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6E5724" w14:textId="04EFA819" w:rsidR="005E1603" w:rsidRDefault="005E1603" w:rsidP="005E1603">
      <w:pPr>
        <w:spacing w:after="0"/>
        <w:jc w:val="both"/>
        <w:rPr>
          <w:sz w:val="24"/>
          <w:lang w:val="en-US" w:eastAsia="en-GB"/>
        </w:rPr>
      </w:pPr>
      <w:bookmarkStart w:id="0" w:name="_Hlk524960236"/>
      <w:bookmarkStart w:id="1" w:name="_GoBack"/>
      <w:bookmarkEnd w:id="1"/>
      <w:r>
        <w:rPr>
          <w:rFonts w:ascii="Arial" w:hAnsi="Arial"/>
          <w:b/>
          <w:sz w:val="24"/>
          <w:lang w:val="en-US" w:eastAsia="zh-CN"/>
        </w:rPr>
        <w:t>3GPP TSG-RAN WG1</w:t>
      </w:r>
      <w:r w:rsidR="00C33BBF">
        <w:rPr>
          <w:rFonts w:ascii="Arial" w:hAnsi="Arial"/>
          <w:b/>
          <w:sz w:val="24"/>
          <w:lang w:eastAsia="zh-CN"/>
        </w:rPr>
        <w:t>#</w:t>
      </w:r>
      <w:proofErr w:type="gramStart"/>
      <w:r w:rsidR="00C33BBF">
        <w:rPr>
          <w:rFonts w:ascii="Arial" w:hAnsi="Arial"/>
          <w:b/>
          <w:sz w:val="24"/>
          <w:lang w:eastAsia="zh-CN"/>
        </w:rPr>
        <w:t>96</w:t>
      </w:r>
      <w:r>
        <w:rPr>
          <w:rFonts w:ascii="Arial" w:hAnsi="Arial"/>
          <w:b/>
          <w:sz w:val="24"/>
          <w:lang w:val="en-US" w:eastAsia="zh-CN"/>
        </w:rPr>
        <w:t xml:space="preserve">  </w:t>
      </w:r>
      <w:r>
        <w:rPr>
          <w:rFonts w:ascii="Arial" w:hAnsi="Arial"/>
          <w:b/>
          <w:sz w:val="24"/>
          <w:lang w:val="en-US" w:eastAsia="zh-CN"/>
        </w:rPr>
        <w:tab/>
      </w:r>
      <w:proofErr w:type="gramEnd"/>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sidR="00C33BBF" w:rsidRPr="00C33BBF">
        <w:rPr>
          <w:rFonts w:ascii="Arial" w:hAnsi="Arial"/>
          <w:b/>
          <w:sz w:val="24"/>
          <w:lang w:val="en-US" w:eastAsia="zh-CN"/>
        </w:rPr>
        <w:t>R1-1902886</w:t>
      </w:r>
    </w:p>
    <w:p w14:paraId="7E11B653" w14:textId="77777777" w:rsidR="005E1603" w:rsidRDefault="005E1603" w:rsidP="005E1603">
      <w:pPr>
        <w:pStyle w:val="3GPPHeader"/>
        <w:spacing w:after="0"/>
      </w:pPr>
      <w:r>
        <w:rPr>
          <w:lang w:val="en-US"/>
        </w:rPr>
        <w:t xml:space="preserve">Athens, 25 February – 1 </w:t>
      </w:r>
      <w:proofErr w:type="gramStart"/>
      <w:r>
        <w:rPr>
          <w:lang w:val="en-US"/>
        </w:rPr>
        <w:t>March,</w:t>
      </w:r>
      <w:proofErr w:type="gramEnd"/>
      <w:r>
        <w:rPr>
          <w:lang w:val="en-US"/>
        </w:rPr>
        <w:t xml:space="preserve"> 2019</w:t>
      </w:r>
    </w:p>
    <w:p w14:paraId="7C2C3176" w14:textId="77777777" w:rsidR="000D12EE" w:rsidRPr="003C4079" w:rsidRDefault="000D12EE" w:rsidP="000D12EE">
      <w:pPr>
        <w:pStyle w:val="3GPPHeader"/>
      </w:pPr>
    </w:p>
    <w:p w14:paraId="400B8A00" w14:textId="63251111" w:rsidR="00332C2D" w:rsidRDefault="000D12EE" w:rsidP="00332C2D">
      <w:pPr>
        <w:pStyle w:val="3GPPHeader"/>
      </w:pPr>
      <w:r w:rsidRPr="00714AAF">
        <w:rPr>
          <w:sz w:val="22"/>
          <w:szCs w:val="22"/>
          <w:lang w:val="sv-FI"/>
        </w:rPr>
        <w:t>Agenda Item:</w:t>
      </w:r>
      <w:r w:rsidRPr="00714AAF">
        <w:tab/>
      </w:r>
      <w:r w:rsidR="00332C2D" w:rsidRPr="00332C2D">
        <w:t>7.2.2.2.4</w:t>
      </w:r>
    </w:p>
    <w:p w14:paraId="325081CD" w14:textId="14669FC2" w:rsidR="000D12EE" w:rsidRPr="00714AAF" w:rsidRDefault="000D12EE" w:rsidP="00332C2D">
      <w:pPr>
        <w:pStyle w:val="3GPPHeader"/>
        <w:rPr>
          <w:sz w:val="22"/>
          <w:szCs w:val="22"/>
        </w:rPr>
      </w:pPr>
      <w:r w:rsidRPr="00714AAF">
        <w:rPr>
          <w:sz w:val="22"/>
          <w:szCs w:val="22"/>
        </w:rPr>
        <w:t>Source:</w:t>
      </w:r>
      <w:r w:rsidRPr="00714AAF">
        <w:rPr>
          <w:sz w:val="22"/>
          <w:szCs w:val="22"/>
        </w:rPr>
        <w:tab/>
        <w:t>Ericsson</w:t>
      </w:r>
    </w:p>
    <w:p w14:paraId="559074A1" w14:textId="77777777" w:rsidR="000D12EE" w:rsidRDefault="000D12EE" w:rsidP="000D12EE">
      <w:pPr>
        <w:pStyle w:val="3GPPHeader"/>
      </w:pPr>
      <w:r w:rsidRPr="00714AAF">
        <w:rPr>
          <w:sz w:val="22"/>
          <w:szCs w:val="22"/>
        </w:rPr>
        <w:t>Title:</w:t>
      </w:r>
      <w:r w:rsidRPr="00714AAF">
        <w:rPr>
          <w:sz w:val="22"/>
          <w:szCs w:val="22"/>
        </w:rPr>
        <w:tab/>
      </w:r>
      <w:r w:rsidRPr="00714AAF">
        <w:t>Configured UL grant for NR-U</w:t>
      </w:r>
    </w:p>
    <w:p w14:paraId="21D7388E" w14:textId="77777777" w:rsidR="000D12EE" w:rsidRPr="00CE0424" w:rsidRDefault="000D12EE" w:rsidP="000D12EE">
      <w:pPr>
        <w:pStyle w:val="3GPPHeader"/>
      </w:pPr>
      <w:r w:rsidRPr="00B81BE2">
        <w:rPr>
          <w:sz w:val="22"/>
          <w:szCs w:val="22"/>
        </w:rPr>
        <w:t>Document for:</w:t>
      </w:r>
      <w:r w:rsidRPr="00B81BE2">
        <w:rPr>
          <w:sz w:val="22"/>
          <w:szCs w:val="22"/>
        </w:rPr>
        <w:tab/>
        <w:t>Discussion, Decision</w:t>
      </w:r>
    </w:p>
    <w:p w14:paraId="58A160EC" w14:textId="77777777" w:rsidR="000D12EE" w:rsidRDefault="000D12EE" w:rsidP="000D12EE">
      <w:pPr>
        <w:pStyle w:val="Heading1"/>
        <w:ind w:left="0" w:firstLine="0"/>
        <w:jc w:val="both"/>
      </w:pPr>
      <w:r w:rsidRPr="00CE0424">
        <w:t>Introduction</w:t>
      </w:r>
    </w:p>
    <w:p w14:paraId="4210268F" w14:textId="77777777" w:rsidR="000D12EE" w:rsidRPr="00EE1442" w:rsidRDefault="000D12EE" w:rsidP="000D12EE">
      <w:pPr>
        <w:jc w:val="both"/>
      </w:pPr>
      <w:r>
        <w:t>In this contribution, we provide our view on aspects related to configured UL for NR-U.</w:t>
      </w:r>
    </w:p>
    <w:p w14:paraId="191832E1" w14:textId="1AFC0551" w:rsidR="00C233A4" w:rsidRPr="000C14D8" w:rsidRDefault="000D12EE" w:rsidP="000C14D8">
      <w:pPr>
        <w:pStyle w:val="Heading1"/>
        <w:jc w:val="both"/>
      </w:pPr>
      <w:r>
        <w:t>2</w:t>
      </w:r>
      <w:r>
        <w:tab/>
      </w:r>
      <w:r w:rsidRPr="00CE0424">
        <w:t>Discussion</w:t>
      </w:r>
    </w:p>
    <w:p w14:paraId="328E506D" w14:textId="77777777" w:rsidR="000D12EE" w:rsidRDefault="000D12EE" w:rsidP="000D12EE">
      <w:pPr>
        <w:pStyle w:val="Heading2"/>
        <w:jc w:val="both"/>
      </w:pPr>
      <w:bookmarkStart w:id="2" w:name="_Hlk521059043"/>
      <w:r>
        <w:t>2.1</w:t>
      </w:r>
      <w:r>
        <w:tab/>
        <w:t>Time domain resource configuration</w:t>
      </w:r>
    </w:p>
    <w:p w14:paraId="71EA76B3" w14:textId="458C7767" w:rsidR="00023ED5" w:rsidRDefault="000D12EE" w:rsidP="000D12EE">
      <w:pPr>
        <w:jc w:val="both"/>
      </w:pPr>
      <w:r>
        <w:t>The following agreement agreement was made during RAN1</w:t>
      </w:r>
      <w:r w:rsidR="00023ED5">
        <w:t xml:space="preserve"> Ad hoc 1901 meeting</w:t>
      </w:r>
      <w:r>
        <w:t xml:space="preserve"> [1]:</w:t>
      </w:r>
    </w:p>
    <w:p w14:paraId="4AD892B2" w14:textId="77777777" w:rsidR="00023ED5" w:rsidRPr="001243DE" w:rsidRDefault="00023ED5" w:rsidP="00023ED5">
      <w:pPr>
        <w:rPr>
          <w:rFonts w:cs="Times"/>
          <w:lang w:val="en-US" w:eastAsia="x-none"/>
        </w:rPr>
      </w:pPr>
      <w:r w:rsidRPr="001243DE">
        <w:rPr>
          <w:rFonts w:cs="Times"/>
          <w:highlight w:val="green"/>
          <w:lang w:val="en-US" w:eastAsia="x-none"/>
        </w:rPr>
        <w:t>Agreement:</w:t>
      </w:r>
    </w:p>
    <w:p w14:paraId="71809AD7" w14:textId="77777777" w:rsidR="00023ED5" w:rsidRPr="001243DE" w:rsidRDefault="00023ED5" w:rsidP="00023ED5">
      <w:pPr>
        <w:rPr>
          <w:rFonts w:cs="Times"/>
          <w:lang w:val="en-US" w:eastAsia="x-none"/>
        </w:rPr>
      </w:pPr>
      <w:r w:rsidRPr="001243DE">
        <w:rPr>
          <w:rFonts w:cs="Times"/>
          <w:lang w:val="en-US" w:eastAsia="x-none"/>
        </w:rPr>
        <w:t>For configured grant resource configuration in time domain, the following alternatives are to be studied with more detailed proposal and analysis, strive to down-select in RAN1#96:</w:t>
      </w:r>
    </w:p>
    <w:p w14:paraId="6DC124B0" w14:textId="77777777" w:rsidR="00023ED5" w:rsidRPr="001243DE" w:rsidRDefault="00023ED5" w:rsidP="00023ED5">
      <w:pPr>
        <w:numPr>
          <w:ilvl w:val="0"/>
          <w:numId w:val="35"/>
        </w:numPr>
        <w:overflowPunct/>
        <w:autoSpaceDE/>
        <w:autoSpaceDN/>
        <w:adjustRightInd/>
        <w:spacing w:after="0"/>
        <w:textAlignment w:val="auto"/>
        <w:rPr>
          <w:rFonts w:cs="Times"/>
          <w:lang w:val="en-US" w:eastAsia="x-none"/>
        </w:rPr>
      </w:pPr>
      <w:r w:rsidRPr="001243DE">
        <w:rPr>
          <w:rFonts w:cs="Times"/>
          <w:lang w:val="en-US" w:eastAsia="x-none"/>
        </w:rPr>
        <w:t>Alt. 1: Bitmap based approach as baseline with potential enhancement</w:t>
      </w:r>
    </w:p>
    <w:p w14:paraId="25A95413" w14:textId="77777777" w:rsidR="00023ED5" w:rsidRPr="001243DE" w:rsidRDefault="00023ED5" w:rsidP="00023ED5">
      <w:pPr>
        <w:numPr>
          <w:ilvl w:val="1"/>
          <w:numId w:val="35"/>
        </w:numPr>
        <w:overflowPunct/>
        <w:autoSpaceDE/>
        <w:autoSpaceDN/>
        <w:adjustRightInd/>
        <w:spacing w:after="0"/>
        <w:textAlignment w:val="auto"/>
        <w:rPr>
          <w:rFonts w:cs="Times"/>
          <w:lang w:val="en-US" w:eastAsia="x-none"/>
        </w:rPr>
      </w:pPr>
      <w:r w:rsidRPr="001243DE">
        <w:rPr>
          <w:rFonts w:cs="Times"/>
          <w:lang w:val="en-US" w:eastAsia="x-none"/>
        </w:rPr>
        <w:t>Companies are encouraged to provide detailed design in next meeting</w:t>
      </w:r>
    </w:p>
    <w:p w14:paraId="6C0B122D" w14:textId="77777777" w:rsidR="00023ED5" w:rsidRPr="001243DE" w:rsidRDefault="00023ED5" w:rsidP="00023ED5">
      <w:pPr>
        <w:numPr>
          <w:ilvl w:val="0"/>
          <w:numId w:val="35"/>
        </w:numPr>
        <w:overflowPunct/>
        <w:autoSpaceDE/>
        <w:autoSpaceDN/>
        <w:adjustRightInd/>
        <w:spacing w:after="0"/>
        <w:textAlignment w:val="auto"/>
        <w:rPr>
          <w:rFonts w:cs="Times"/>
          <w:lang w:val="en-US" w:eastAsia="x-none"/>
        </w:rPr>
      </w:pPr>
      <w:r w:rsidRPr="001243DE">
        <w:rPr>
          <w:rFonts w:cs="Times"/>
          <w:lang w:val="en-US" w:eastAsia="x-none"/>
        </w:rPr>
        <w:t>Alt. 2: NR Rel-15 based time domain resource allocation approach as baseline with potential enhancement</w:t>
      </w:r>
    </w:p>
    <w:p w14:paraId="7FC527CE" w14:textId="77777777" w:rsidR="00023ED5" w:rsidRPr="001243DE" w:rsidRDefault="00023ED5" w:rsidP="00023ED5">
      <w:pPr>
        <w:numPr>
          <w:ilvl w:val="1"/>
          <w:numId w:val="35"/>
        </w:numPr>
        <w:overflowPunct/>
        <w:autoSpaceDE/>
        <w:autoSpaceDN/>
        <w:adjustRightInd/>
        <w:spacing w:after="0"/>
        <w:textAlignment w:val="auto"/>
        <w:rPr>
          <w:rFonts w:cs="Times"/>
          <w:lang w:val="en-US" w:eastAsia="x-none"/>
        </w:rPr>
      </w:pPr>
      <w:r w:rsidRPr="001243DE">
        <w:rPr>
          <w:rFonts w:cs="Times"/>
          <w:lang w:val="en-US" w:eastAsia="x-none"/>
        </w:rPr>
        <w:t>Companies are encouraged to provide detailed design in next meeting</w:t>
      </w:r>
    </w:p>
    <w:bookmarkEnd w:id="2"/>
    <w:p w14:paraId="5D5A62AC" w14:textId="77777777" w:rsidR="000D12EE" w:rsidRPr="00023ED5" w:rsidRDefault="000D12EE" w:rsidP="000D12EE">
      <w:pPr>
        <w:pStyle w:val="TAL"/>
        <w:jc w:val="both"/>
        <w:rPr>
          <w:sz w:val="20"/>
          <w:lang w:val="en-US" w:eastAsia="ja-JP"/>
        </w:rPr>
      </w:pPr>
    </w:p>
    <w:p w14:paraId="63A7B3A7" w14:textId="3D696B90" w:rsidR="002F3BE8" w:rsidRPr="005E1603" w:rsidRDefault="00023ED5" w:rsidP="00A01604">
      <w:pPr>
        <w:pStyle w:val="TAL"/>
        <w:jc w:val="both"/>
        <w:rPr>
          <w:rFonts w:asciiTheme="majorBidi" w:hAnsiTheme="majorBidi" w:cstheme="majorBidi"/>
          <w:sz w:val="20"/>
          <w:lang w:eastAsia="ja-JP"/>
        </w:rPr>
      </w:pPr>
      <w:r w:rsidRPr="005E1603">
        <w:rPr>
          <w:rFonts w:asciiTheme="majorBidi" w:hAnsiTheme="majorBidi" w:cstheme="majorBidi"/>
          <w:sz w:val="20"/>
          <w:lang w:eastAsia="ja-JP"/>
        </w:rPr>
        <w:t xml:space="preserve">Alternative 1 follows similar procedure as in FeLAA rel-15. SPS, which was the baseline for LAA-AUL, supported RRC configured </w:t>
      </w:r>
      <w:r w:rsidR="00A01604" w:rsidRPr="005E1603">
        <w:rPr>
          <w:rFonts w:asciiTheme="majorBidi" w:hAnsiTheme="majorBidi" w:cstheme="majorBidi"/>
          <w:sz w:val="20"/>
          <w:lang w:eastAsia="ja-JP"/>
        </w:rPr>
        <w:t>SPS</w:t>
      </w:r>
      <w:r w:rsidRPr="005E1603">
        <w:rPr>
          <w:rFonts w:asciiTheme="majorBidi" w:hAnsiTheme="majorBidi" w:cstheme="majorBidi"/>
          <w:sz w:val="20"/>
          <w:lang w:eastAsia="ja-JP"/>
        </w:rPr>
        <w:t xml:space="preserve"> periodicity</w:t>
      </w:r>
      <w:r w:rsidR="00A01604" w:rsidRPr="005E1603">
        <w:rPr>
          <w:rFonts w:asciiTheme="majorBidi" w:hAnsiTheme="majorBidi" w:cstheme="majorBidi"/>
          <w:sz w:val="20"/>
          <w:lang w:eastAsia="ja-JP"/>
        </w:rPr>
        <w:t xml:space="preserve">, i.e. one SPS subframe every X periodicity. The only way to indicate contiguous SPS subframe in time domain was to set the SPS periodicity to 1 subframe. However, this is not always desirable especially if the gNB wants to reserve some subframes for DL </w:t>
      </w:r>
      <w:r w:rsidR="0051001C" w:rsidRPr="00B67AF6">
        <w:rPr>
          <w:rFonts w:asciiTheme="majorBidi" w:hAnsiTheme="majorBidi" w:cstheme="majorBidi"/>
          <w:sz w:val="20"/>
          <w:lang w:eastAsia="ja-JP"/>
        </w:rPr>
        <w:t>transmissions or</w:t>
      </w:r>
      <w:r w:rsidR="00A01604" w:rsidRPr="005E1603">
        <w:rPr>
          <w:rFonts w:asciiTheme="majorBidi" w:hAnsiTheme="majorBidi" w:cstheme="majorBidi"/>
          <w:sz w:val="20"/>
          <w:lang w:eastAsia="ja-JP"/>
        </w:rPr>
        <w:t xml:space="preserve"> reduce the number of UEs competing for access in certain subframes. For this reason, bitmap provided more flexibility than assigning AUL-Periodicity. Using the bitmap, the gNB can assign any set of consecutive resources without being obligated to assign all subframe for a</w:t>
      </w:r>
      <w:r w:rsidR="0051001C">
        <w:rPr>
          <w:rFonts w:asciiTheme="majorBidi" w:hAnsiTheme="majorBidi" w:cstheme="majorBidi"/>
          <w:sz w:val="20"/>
          <w:lang w:eastAsia="ja-JP"/>
        </w:rPr>
        <w:t>n</w:t>
      </w:r>
      <w:r w:rsidR="00A01604" w:rsidRPr="005E1603">
        <w:rPr>
          <w:rFonts w:asciiTheme="majorBidi" w:hAnsiTheme="majorBidi" w:cstheme="majorBidi"/>
          <w:sz w:val="20"/>
          <w:lang w:eastAsia="ja-JP"/>
        </w:rPr>
        <w:t xml:space="preserve"> AUL UE. </w:t>
      </w:r>
      <w:r w:rsidRPr="005E1603">
        <w:rPr>
          <w:rFonts w:asciiTheme="majorBidi" w:hAnsiTheme="majorBidi" w:cstheme="majorBidi"/>
          <w:sz w:val="20"/>
          <w:lang w:eastAsia="ja-JP"/>
        </w:rPr>
        <w:t xml:space="preserve">In LAA-AUL, the bit map is used to indicate the allowed time resources on </w:t>
      </w:r>
      <w:r w:rsidR="00A01604" w:rsidRPr="005E1603">
        <w:rPr>
          <w:rFonts w:asciiTheme="majorBidi" w:hAnsiTheme="majorBidi" w:cstheme="majorBidi"/>
          <w:sz w:val="20"/>
          <w:lang w:eastAsia="ja-JP"/>
        </w:rPr>
        <w:t>subframe</w:t>
      </w:r>
      <w:r w:rsidRPr="005E1603">
        <w:rPr>
          <w:rFonts w:asciiTheme="majorBidi" w:hAnsiTheme="majorBidi" w:cstheme="majorBidi"/>
          <w:sz w:val="20"/>
          <w:lang w:eastAsia="ja-JP"/>
        </w:rPr>
        <w:t xml:space="preserve"> level. </w:t>
      </w:r>
    </w:p>
    <w:p w14:paraId="35A40D7B" w14:textId="77777777" w:rsidR="002F3BE8" w:rsidRPr="005E1603" w:rsidRDefault="002F3BE8" w:rsidP="00A01604">
      <w:pPr>
        <w:pStyle w:val="TAL"/>
        <w:jc w:val="both"/>
        <w:rPr>
          <w:rFonts w:asciiTheme="majorBidi" w:hAnsiTheme="majorBidi" w:cstheme="majorBidi"/>
          <w:sz w:val="20"/>
          <w:lang w:eastAsia="ja-JP"/>
        </w:rPr>
      </w:pPr>
    </w:p>
    <w:p w14:paraId="30BFE33F" w14:textId="578FAF6C" w:rsidR="00721530" w:rsidRPr="005E1603" w:rsidRDefault="00721530" w:rsidP="005E1603">
      <w:pPr>
        <w:pStyle w:val="TAL"/>
        <w:jc w:val="both"/>
        <w:rPr>
          <w:rFonts w:asciiTheme="majorBidi" w:hAnsiTheme="majorBidi" w:cstheme="majorBidi"/>
          <w:sz w:val="20"/>
          <w:lang w:eastAsia="ja-JP"/>
        </w:rPr>
      </w:pPr>
      <w:r w:rsidRPr="005E1603">
        <w:rPr>
          <w:rFonts w:asciiTheme="majorBidi" w:hAnsiTheme="majorBidi" w:cstheme="majorBidi"/>
          <w:sz w:val="20"/>
          <w:lang w:eastAsia="ja-JP"/>
        </w:rPr>
        <w:t xml:space="preserve">For both Type 1 and Type 2, configured UL periodicity is higher layer configured through RRC signaling. </w:t>
      </w:r>
      <w:r w:rsidRPr="005E1603">
        <w:rPr>
          <w:rFonts w:asciiTheme="majorBidi" w:hAnsiTheme="majorBidi" w:cstheme="majorBidi"/>
          <w:sz w:val="20"/>
          <w:lang w:val="en-GB" w:eastAsia="ja-JP"/>
        </w:rPr>
        <w:t>The following periodicities are supported depending on the configured subcarrier spacing [symbols]:</w:t>
      </w:r>
    </w:p>
    <w:p w14:paraId="4C7DB882" w14:textId="77777777" w:rsidR="00721530" w:rsidRPr="005E1603" w:rsidRDefault="00721530" w:rsidP="00721530">
      <w:pPr>
        <w:pStyle w:val="TAL"/>
        <w:numPr>
          <w:ilvl w:val="1"/>
          <w:numId w:val="36"/>
        </w:numPr>
        <w:rPr>
          <w:rFonts w:asciiTheme="majorBidi" w:hAnsiTheme="majorBidi" w:cstheme="majorBidi"/>
          <w:sz w:val="20"/>
          <w:lang w:val="en-GB" w:eastAsia="ja-JP"/>
        </w:rPr>
      </w:pPr>
      <w:r w:rsidRPr="005E1603">
        <w:rPr>
          <w:rFonts w:asciiTheme="majorBidi" w:hAnsiTheme="majorBidi" w:cstheme="majorBidi"/>
          <w:sz w:val="20"/>
          <w:lang w:val="en-GB" w:eastAsia="ja-JP"/>
        </w:rPr>
        <w:t>15kHz: 2, 7, n*14, where n</w:t>
      </w:r>
      <w:proofErr w:type="gramStart"/>
      <w:r w:rsidRPr="005E1603">
        <w:rPr>
          <w:rFonts w:asciiTheme="majorBidi" w:hAnsiTheme="majorBidi" w:cstheme="majorBidi"/>
          <w:sz w:val="20"/>
          <w:lang w:val="en-GB" w:eastAsia="ja-JP"/>
        </w:rPr>
        <w:t>={</w:t>
      </w:r>
      <w:proofErr w:type="gramEnd"/>
      <w:r w:rsidRPr="005E1603">
        <w:rPr>
          <w:rFonts w:asciiTheme="majorBidi" w:hAnsiTheme="majorBidi" w:cstheme="majorBidi"/>
          <w:sz w:val="20"/>
          <w:lang w:val="en-GB" w:eastAsia="ja-JP"/>
        </w:rPr>
        <w:t xml:space="preserve">1, 2, 4, 5, 8, 10, 16, 20, 32, 40, 64, 80, 128, 160, 320, 640} </w:t>
      </w:r>
    </w:p>
    <w:p w14:paraId="0E1C3E27" w14:textId="77777777" w:rsidR="00721530" w:rsidRPr="005E1603" w:rsidRDefault="00721530" w:rsidP="00721530">
      <w:pPr>
        <w:pStyle w:val="TAL"/>
        <w:numPr>
          <w:ilvl w:val="1"/>
          <w:numId w:val="36"/>
        </w:numPr>
        <w:rPr>
          <w:rFonts w:asciiTheme="majorBidi" w:hAnsiTheme="majorBidi" w:cstheme="majorBidi"/>
          <w:sz w:val="20"/>
          <w:lang w:val="en-GB" w:eastAsia="ja-JP"/>
        </w:rPr>
      </w:pPr>
      <w:r w:rsidRPr="005E1603">
        <w:rPr>
          <w:rFonts w:asciiTheme="majorBidi" w:hAnsiTheme="majorBidi" w:cstheme="majorBidi"/>
          <w:sz w:val="20"/>
          <w:lang w:val="en-GB" w:eastAsia="ja-JP"/>
        </w:rPr>
        <w:t>30kHz: 2, 7, n*14, where n</w:t>
      </w:r>
      <w:proofErr w:type="gramStart"/>
      <w:r w:rsidRPr="005E1603">
        <w:rPr>
          <w:rFonts w:asciiTheme="majorBidi" w:hAnsiTheme="majorBidi" w:cstheme="majorBidi"/>
          <w:sz w:val="20"/>
          <w:lang w:val="en-GB" w:eastAsia="ja-JP"/>
        </w:rPr>
        <w:t>={</w:t>
      </w:r>
      <w:proofErr w:type="gramEnd"/>
      <w:r w:rsidRPr="005E1603">
        <w:rPr>
          <w:rFonts w:asciiTheme="majorBidi" w:hAnsiTheme="majorBidi" w:cstheme="majorBidi"/>
          <w:sz w:val="20"/>
          <w:lang w:val="en-GB" w:eastAsia="ja-JP"/>
        </w:rPr>
        <w:t xml:space="preserve">1, 2, 4, 5, 8, 10, 16, 20, 32, 40, 64, 80, 128, 160, 256, 320, 640, 1280} </w:t>
      </w:r>
    </w:p>
    <w:p w14:paraId="6C89195C" w14:textId="77777777" w:rsidR="00721530" w:rsidRPr="005E1603" w:rsidRDefault="00721530" w:rsidP="00721530">
      <w:pPr>
        <w:pStyle w:val="TAL"/>
        <w:numPr>
          <w:ilvl w:val="1"/>
          <w:numId w:val="36"/>
        </w:numPr>
        <w:rPr>
          <w:rFonts w:asciiTheme="majorBidi" w:hAnsiTheme="majorBidi" w:cstheme="majorBidi"/>
          <w:sz w:val="20"/>
          <w:lang w:val="en-GB" w:eastAsia="ja-JP"/>
        </w:rPr>
      </w:pPr>
      <w:r w:rsidRPr="005E1603">
        <w:rPr>
          <w:rFonts w:asciiTheme="majorBidi" w:hAnsiTheme="majorBidi" w:cstheme="majorBidi"/>
          <w:sz w:val="20"/>
          <w:lang w:val="en-GB" w:eastAsia="ja-JP"/>
        </w:rPr>
        <w:t xml:space="preserve">60kHz with normal CP: </w:t>
      </w:r>
      <w:r w:rsidRPr="005E1603">
        <w:rPr>
          <w:rFonts w:asciiTheme="majorBidi" w:hAnsiTheme="majorBidi" w:cstheme="majorBidi"/>
          <w:sz w:val="20"/>
          <w:lang w:val="en-GB" w:eastAsia="ja-JP"/>
        </w:rPr>
        <w:tab/>
        <w:t>2, 7, n*14, where n</w:t>
      </w:r>
      <w:proofErr w:type="gramStart"/>
      <w:r w:rsidRPr="005E1603">
        <w:rPr>
          <w:rFonts w:asciiTheme="majorBidi" w:hAnsiTheme="majorBidi" w:cstheme="majorBidi"/>
          <w:sz w:val="20"/>
          <w:lang w:val="en-GB" w:eastAsia="ja-JP"/>
        </w:rPr>
        <w:t>={</w:t>
      </w:r>
      <w:proofErr w:type="gramEnd"/>
      <w:r w:rsidRPr="005E1603">
        <w:rPr>
          <w:rFonts w:asciiTheme="majorBidi" w:hAnsiTheme="majorBidi" w:cstheme="majorBidi"/>
          <w:sz w:val="20"/>
          <w:lang w:val="en-GB" w:eastAsia="ja-JP"/>
        </w:rPr>
        <w:t xml:space="preserve">1, 2, 4, 5, 8, 10, 16, 20, 32, 40, 64, 80, 128, 160, 256, 320, 512, 640, 1280, 2560} </w:t>
      </w:r>
    </w:p>
    <w:p w14:paraId="629ECB4A" w14:textId="57394A25" w:rsidR="00721530" w:rsidRPr="005E1603" w:rsidRDefault="00721530" w:rsidP="00721530">
      <w:pPr>
        <w:pStyle w:val="TAL"/>
        <w:numPr>
          <w:ilvl w:val="1"/>
          <w:numId w:val="36"/>
        </w:numPr>
        <w:rPr>
          <w:rFonts w:asciiTheme="majorBidi" w:hAnsiTheme="majorBidi" w:cstheme="majorBidi"/>
          <w:sz w:val="20"/>
          <w:lang w:val="en-GB" w:eastAsia="ja-JP"/>
        </w:rPr>
      </w:pPr>
      <w:r w:rsidRPr="005E1603">
        <w:rPr>
          <w:rFonts w:asciiTheme="majorBidi" w:hAnsiTheme="majorBidi" w:cstheme="majorBidi"/>
          <w:sz w:val="20"/>
          <w:lang w:val="en-GB" w:eastAsia="ja-JP"/>
        </w:rPr>
        <w:t>60kHz with ECP: 2, 6, n*12, where n</w:t>
      </w:r>
      <w:proofErr w:type="gramStart"/>
      <w:r w:rsidRPr="005E1603">
        <w:rPr>
          <w:rFonts w:asciiTheme="majorBidi" w:hAnsiTheme="majorBidi" w:cstheme="majorBidi"/>
          <w:sz w:val="20"/>
          <w:lang w:val="en-GB" w:eastAsia="ja-JP"/>
        </w:rPr>
        <w:t>={</w:t>
      </w:r>
      <w:proofErr w:type="gramEnd"/>
      <w:r w:rsidRPr="005E1603">
        <w:rPr>
          <w:rFonts w:asciiTheme="majorBidi" w:hAnsiTheme="majorBidi" w:cstheme="majorBidi"/>
          <w:sz w:val="20"/>
          <w:lang w:val="en-GB" w:eastAsia="ja-JP"/>
        </w:rPr>
        <w:t xml:space="preserve">1, 2, 4, 5, 8, 10, 16, 20, 32, 40, 64, 80, 128, 160, 256, 320, 512, 640, 1280, 2560} </w:t>
      </w:r>
    </w:p>
    <w:p w14:paraId="4BDE41CF" w14:textId="77777777" w:rsidR="00C233A4" w:rsidRPr="005E1603" w:rsidRDefault="00C233A4" w:rsidP="005E1603">
      <w:pPr>
        <w:pStyle w:val="TAL"/>
        <w:ind w:left="1440"/>
        <w:rPr>
          <w:rFonts w:asciiTheme="majorBidi" w:hAnsiTheme="majorBidi" w:cstheme="majorBidi"/>
          <w:sz w:val="20"/>
          <w:lang w:val="en-GB" w:eastAsia="ja-JP"/>
        </w:rPr>
      </w:pPr>
    </w:p>
    <w:p w14:paraId="682E963D" w14:textId="77777777" w:rsidR="00C233A4" w:rsidRPr="005E1603" w:rsidRDefault="00C233A4" w:rsidP="00C233A4">
      <w:pPr>
        <w:pStyle w:val="TAL"/>
        <w:rPr>
          <w:rFonts w:asciiTheme="majorBidi" w:hAnsiTheme="majorBidi" w:cstheme="majorBidi"/>
          <w:sz w:val="20"/>
          <w:lang w:val="en-GB" w:eastAsia="ja-JP"/>
        </w:rPr>
      </w:pPr>
      <w:r w:rsidRPr="005E1603">
        <w:rPr>
          <w:rFonts w:asciiTheme="majorBidi" w:hAnsiTheme="majorBidi" w:cstheme="majorBidi"/>
          <w:sz w:val="20"/>
          <w:lang w:val="en-GB" w:eastAsia="ja-JP"/>
        </w:rPr>
        <w:t xml:space="preserve">For Type 1 configured grants, the time resources are configured via RRC signalling: </w:t>
      </w:r>
    </w:p>
    <w:p w14:paraId="5E468B82" w14:textId="77777777" w:rsidR="00C233A4" w:rsidRPr="005E1603" w:rsidRDefault="00C233A4" w:rsidP="00C233A4">
      <w:pPr>
        <w:pStyle w:val="TAL"/>
        <w:rPr>
          <w:rFonts w:asciiTheme="majorBidi" w:hAnsiTheme="majorBidi" w:cstheme="majorBidi"/>
          <w:sz w:val="20"/>
          <w:lang w:val="en-GB" w:eastAsia="ja-JP"/>
        </w:rPr>
      </w:pPr>
    </w:p>
    <w:p w14:paraId="5362F149" w14:textId="472AD767" w:rsidR="00C233A4" w:rsidRPr="005E1603" w:rsidRDefault="00C233A4" w:rsidP="00C233A4">
      <w:pPr>
        <w:pStyle w:val="TAL"/>
        <w:numPr>
          <w:ilvl w:val="0"/>
          <w:numId w:val="36"/>
        </w:numPr>
        <w:rPr>
          <w:rFonts w:asciiTheme="majorBidi" w:hAnsiTheme="majorBidi" w:cstheme="majorBidi"/>
          <w:iCs/>
          <w:sz w:val="20"/>
          <w:lang w:val="en-GB" w:eastAsia="ja-JP"/>
        </w:rPr>
      </w:pPr>
      <w:bookmarkStart w:id="3" w:name="_Hlk521068000"/>
      <w:proofErr w:type="spellStart"/>
      <w:r w:rsidRPr="005E1603">
        <w:rPr>
          <w:rFonts w:asciiTheme="majorBidi" w:hAnsiTheme="majorBidi" w:cstheme="majorBidi"/>
          <w:b/>
          <w:iCs/>
          <w:sz w:val="20"/>
          <w:lang w:val="en-GB" w:eastAsia="ja-JP"/>
        </w:rPr>
        <w:t>timeDomainAllocation</w:t>
      </w:r>
      <w:bookmarkEnd w:id="3"/>
      <w:proofErr w:type="spellEnd"/>
      <w:r w:rsidRPr="005E1603">
        <w:rPr>
          <w:rFonts w:asciiTheme="majorBidi" w:hAnsiTheme="majorBidi" w:cstheme="majorBidi"/>
          <w:b/>
          <w:iCs/>
          <w:sz w:val="20"/>
          <w:lang w:val="en-GB" w:eastAsia="ja-JP"/>
        </w:rPr>
        <w:t xml:space="preserve">: </w:t>
      </w:r>
      <w:r w:rsidRPr="005E1603">
        <w:rPr>
          <w:rFonts w:asciiTheme="majorBidi" w:hAnsiTheme="majorBidi" w:cstheme="majorBidi"/>
          <w:iCs/>
          <w:noProof/>
          <w:sz w:val="20"/>
          <w:lang w:eastAsia="ko-KR"/>
        </w:rPr>
        <w:t>Allocation of configured uplink grant in time domain which contains startSymbolAndLength</w:t>
      </w:r>
      <w:r w:rsidRPr="005E1603">
        <w:rPr>
          <w:rFonts w:asciiTheme="majorBidi" w:hAnsiTheme="majorBidi" w:cstheme="majorBidi"/>
          <w:iCs/>
          <w:noProof/>
          <w:sz w:val="20"/>
          <w:lang w:val="en-US" w:eastAsia="ko-KR"/>
        </w:rPr>
        <w:t xml:space="preserve"> (which gives </w:t>
      </w:r>
      <w:r w:rsidRPr="005E1603">
        <w:rPr>
          <w:rFonts w:asciiTheme="majorBidi" w:hAnsiTheme="majorBidi" w:cstheme="majorBidi"/>
          <w:iCs/>
          <w:sz w:val="20"/>
          <w:lang w:val="en-GB" w:eastAsia="ja-JP"/>
        </w:rPr>
        <w:t>S as the starting symbol and L as the length (in symbols) of the PUSCH)</w:t>
      </w:r>
    </w:p>
    <w:p w14:paraId="15CF6F6A" w14:textId="77777777" w:rsidR="00C233A4" w:rsidRPr="005E1603" w:rsidRDefault="00C233A4" w:rsidP="00C233A4">
      <w:pPr>
        <w:pStyle w:val="TAL"/>
        <w:numPr>
          <w:ilvl w:val="0"/>
          <w:numId w:val="36"/>
        </w:numPr>
        <w:rPr>
          <w:rFonts w:asciiTheme="majorBidi" w:hAnsiTheme="majorBidi" w:cstheme="majorBidi"/>
          <w:iCs/>
          <w:sz w:val="20"/>
          <w:lang w:val="en-GB" w:eastAsia="ja-JP"/>
        </w:rPr>
      </w:pPr>
      <w:proofErr w:type="spellStart"/>
      <w:r w:rsidRPr="005E1603">
        <w:rPr>
          <w:rFonts w:asciiTheme="majorBidi" w:hAnsiTheme="majorBidi" w:cstheme="majorBidi"/>
          <w:b/>
          <w:iCs/>
          <w:sz w:val="20"/>
          <w:lang w:val="en-GB" w:eastAsia="ja-JP"/>
        </w:rPr>
        <w:t>timeDomainOffset</w:t>
      </w:r>
      <w:proofErr w:type="spellEnd"/>
      <w:r w:rsidRPr="005E1603">
        <w:rPr>
          <w:rFonts w:asciiTheme="majorBidi" w:hAnsiTheme="majorBidi" w:cstheme="majorBidi"/>
          <w:b/>
          <w:iCs/>
          <w:sz w:val="20"/>
          <w:lang w:val="en-GB" w:eastAsia="ja-JP"/>
        </w:rPr>
        <w:t xml:space="preserve">: </w:t>
      </w:r>
      <w:r w:rsidRPr="005E1603">
        <w:rPr>
          <w:rFonts w:asciiTheme="majorBidi" w:hAnsiTheme="majorBidi" w:cstheme="majorBidi"/>
          <w:iCs/>
          <w:noProof/>
          <w:sz w:val="20"/>
          <w:lang w:eastAsia="ko-KR"/>
        </w:rPr>
        <w:t>Offset of a resource with respect to SFN=0 in time domain</w:t>
      </w:r>
    </w:p>
    <w:p w14:paraId="0058C29C" w14:textId="77777777" w:rsidR="00C233A4" w:rsidRPr="005E1603" w:rsidRDefault="00C233A4" w:rsidP="005E1603">
      <w:pPr>
        <w:pStyle w:val="TAL"/>
        <w:rPr>
          <w:rFonts w:asciiTheme="majorBidi" w:hAnsiTheme="majorBidi" w:cstheme="majorBidi"/>
          <w:sz w:val="20"/>
          <w:lang w:val="en-GB" w:eastAsia="ja-JP"/>
        </w:rPr>
      </w:pPr>
    </w:p>
    <w:p w14:paraId="729B8F1F" w14:textId="30E2CDC0" w:rsidR="0051001C" w:rsidRPr="005E1603" w:rsidRDefault="00C233A4" w:rsidP="00D25679">
      <w:pPr>
        <w:pStyle w:val="TAL"/>
        <w:jc w:val="both"/>
        <w:rPr>
          <w:rFonts w:asciiTheme="majorBidi" w:hAnsiTheme="majorBidi" w:cstheme="majorBidi"/>
          <w:sz w:val="20"/>
          <w:lang w:val="en-GB" w:eastAsia="ja-JP"/>
        </w:rPr>
      </w:pPr>
      <w:r w:rsidRPr="005E1603">
        <w:rPr>
          <w:rFonts w:asciiTheme="majorBidi" w:hAnsiTheme="majorBidi" w:cstheme="majorBidi"/>
          <w:sz w:val="20"/>
          <w:lang w:val="en-GB" w:eastAsia="ja-JP"/>
        </w:rPr>
        <w:t xml:space="preserve">for Type 2, those the </w:t>
      </w:r>
      <w:proofErr w:type="spellStart"/>
      <w:r w:rsidR="00187844" w:rsidRPr="00E13444">
        <w:rPr>
          <w:rFonts w:asciiTheme="majorBidi" w:hAnsiTheme="majorBidi" w:cstheme="majorBidi"/>
          <w:b/>
          <w:i/>
          <w:sz w:val="20"/>
          <w:lang w:val="en-GB" w:eastAsia="ja-JP"/>
        </w:rPr>
        <w:t>timeDomainAllocation</w:t>
      </w:r>
      <w:proofErr w:type="spellEnd"/>
      <w:r w:rsidR="00187844" w:rsidRPr="000C1245">
        <w:rPr>
          <w:rFonts w:asciiTheme="majorBidi" w:hAnsiTheme="majorBidi" w:cstheme="majorBidi"/>
          <w:sz w:val="20"/>
          <w:lang w:val="en-GB" w:eastAsia="ja-JP"/>
        </w:rPr>
        <w:t xml:space="preserve"> </w:t>
      </w:r>
      <w:r w:rsidRPr="005E1603">
        <w:rPr>
          <w:rFonts w:asciiTheme="majorBidi" w:hAnsiTheme="majorBidi" w:cstheme="majorBidi"/>
          <w:sz w:val="20"/>
          <w:lang w:val="en-GB" w:eastAsia="ja-JP"/>
        </w:rPr>
        <w:t xml:space="preserve">are indicated via DCI. </w:t>
      </w:r>
    </w:p>
    <w:p w14:paraId="0CCF1420" w14:textId="77777777" w:rsidR="00D25679" w:rsidRPr="005E1603" w:rsidRDefault="00D25679" w:rsidP="005E1603">
      <w:pPr>
        <w:pStyle w:val="TAL"/>
        <w:jc w:val="both"/>
        <w:rPr>
          <w:rFonts w:asciiTheme="majorBidi" w:hAnsiTheme="majorBidi" w:cstheme="majorBidi"/>
          <w:b/>
          <w:bCs/>
          <w:lang w:eastAsia="ja-JP"/>
        </w:rPr>
      </w:pPr>
    </w:p>
    <w:p w14:paraId="02DF49A8" w14:textId="10504609" w:rsidR="00C233A4" w:rsidRPr="005E1603" w:rsidRDefault="00C233A4" w:rsidP="005E1603">
      <w:pPr>
        <w:pStyle w:val="TAL"/>
        <w:jc w:val="both"/>
        <w:rPr>
          <w:rFonts w:asciiTheme="majorBidi" w:hAnsiTheme="majorBidi" w:cstheme="majorBidi"/>
          <w:b/>
          <w:bCs/>
          <w:sz w:val="20"/>
          <w:lang w:eastAsia="ja-JP"/>
        </w:rPr>
      </w:pPr>
      <w:r w:rsidRPr="005E1603">
        <w:rPr>
          <w:rFonts w:asciiTheme="majorBidi" w:hAnsiTheme="majorBidi" w:cstheme="majorBidi"/>
          <w:sz w:val="20"/>
          <w:lang w:val="en-GB" w:eastAsia="ja-JP"/>
        </w:rPr>
        <w:t xml:space="preserve">For example, assuming 30KHz subcarrier spacing, to configure UL resources on consecutive slots (without repetition), a UE must be configured with either the following: </w:t>
      </w:r>
    </w:p>
    <w:p w14:paraId="4B1969ED" w14:textId="583A786C" w:rsidR="00C233A4" w:rsidRPr="005E1603" w:rsidRDefault="00C233A4" w:rsidP="005E1603">
      <w:pPr>
        <w:pStyle w:val="TAL"/>
        <w:numPr>
          <w:ilvl w:val="0"/>
          <w:numId w:val="40"/>
        </w:numPr>
        <w:jc w:val="both"/>
        <w:rPr>
          <w:rFonts w:asciiTheme="majorBidi" w:hAnsiTheme="majorBidi" w:cstheme="majorBidi"/>
          <w:b/>
          <w:bCs/>
          <w:sz w:val="20"/>
          <w:lang w:eastAsia="ja-JP"/>
        </w:rPr>
      </w:pPr>
      <w:r w:rsidRPr="005E1603">
        <w:rPr>
          <w:rFonts w:asciiTheme="majorBidi" w:hAnsiTheme="majorBidi" w:cstheme="majorBidi"/>
          <w:sz w:val="20"/>
          <w:lang w:val="en-GB" w:eastAsia="ja-JP"/>
        </w:rPr>
        <w:t>Periodicity 2 symbols, S = 0, L = 2</w:t>
      </w:r>
    </w:p>
    <w:p w14:paraId="29019646" w14:textId="2BB88C0F" w:rsidR="00C233A4" w:rsidRPr="005E1603" w:rsidRDefault="00C233A4" w:rsidP="005E1603">
      <w:pPr>
        <w:pStyle w:val="TAL"/>
        <w:numPr>
          <w:ilvl w:val="0"/>
          <w:numId w:val="40"/>
        </w:numPr>
        <w:jc w:val="both"/>
        <w:rPr>
          <w:rFonts w:asciiTheme="majorBidi" w:hAnsiTheme="majorBidi" w:cstheme="majorBidi"/>
          <w:b/>
          <w:bCs/>
          <w:sz w:val="20"/>
          <w:lang w:eastAsia="ja-JP"/>
        </w:rPr>
      </w:pPr>
      <w:r w:rsidRPr="005E1603">
        <w:rPr>
          <w:rFonts w:asciiTheme="majorBidi" w:hAnsiTheme="majorBidi" w:cstheme="majorBidi"/>
          <w:sz w:val="20"/>
          <w:lang w:val="en-GB" w:eastAsia="ja-JP"/>
        </w:rPr>
        <w:t>Periodicity 7 symbols, S = 0, L = 7</w:t>
      </w:r>
    </w:p>
    <w:p w14:paraId="0EAA1B0A" w14:textId="6D2CB508" w:rsidR="00C233A4" w:rsidRDefault="00C233A4" w:rsidP="005E1603">
      <w:pPr>
        <w:pStyle w:val="TAL"/>
        <w:numPr>
          <w:ilvl w:val="0"/>
          <w:numId w:val="40"/>
        </w:numPr>
        <w:jc w:val="both"/>
        <w:rPr>
          <w:rFonts w:asciiTheme="majorBidi" w:hAnsiTheme="majorBidi" w:cstheme="majorBidi"/>
          <w:sz w:val="20"/>
          <w:lang w:val="en-GB" w:eastAsia="ja-JP"/>
        </w:rPr>
      </w:pPr>
      <w:r w:rsidRPr="005E1603">
        <w:rPr>
          <w:rFonts w:asciiTheme="majorBidi" w:hAnsiTheme="majorBidi" w:cstheme="majorBidi"/>
          <w:sz w:val="20"/>
          <w:lang w:val="en-GB" w:eastAsia="ja-JP"/>
        </w:rPr>
        <w:t>Periodicity 14 symbols, S = 0, L = 14</w:t>
      </w:r>
    </w:p>
    <w:p w14:paraId="6729E173" w14:textId="77777777" w:rsidR="00C1751E" w:rsidRPr="005E1603" w:rsidRDefault="00C1751E" w:rsidP="005E1603">
      <w:pPr>
        <w:pStyle w:val="TAL"/>
        <w:ind w:left="720"/>
        <w:jc w:val="both"/>
        <w:rPr>
          <w:rFonts w:asciiTheme="majorBidi" w:hAnsiTheme="majorBidi" w:cstheme="majorBidi"/>
          <w:sz w:val="20"/>
          <w:lang w:val="en-GB" w:eastAsia="ja-JP"/>
        </w:rPr>
      </w:pPr>
    </w:p>
    <w:p w14:paraId="0B97B5D0" w14:textId="40FC4F66" w:rsidR="00C233A4" w:rsidRPr="005E1603" w:rsidRDefault="00C233A4" w:rsidP="005E1603">
      <w:pPr>
        <w:pStyle w:val="TAL"/>
        <w:jc w:val="both"/>
        <w:rPr>
          <w:rFonts w:asciiTheme="majorBidi" w:hAnsiTheme="majorBidi" w:cstheme="majorBidi"/>
          <w:sz w:val="20"/>
          <w:lang w:val="en-GB" w:eastAsia="ja-JP"/>
        </w:rPr>
      </w:pPr>
      <w:r w:rsidRPr="005E1603">
        <w:rPr>
          <w:rFonts w:asciiTheme="majorBidi" w:hAnsiTheme="majorBidi" w:cstheme="majorBidi"/>
          <w:sz w:val="20"/>
          <w:lang w:val="en-GB" w:eastAsia="ja-JP"/>
        </w:rPr>
        <w:t xml:space="preserve">All three configurations allow a UE to transmit configured UL in any slot, but the number of </w:t>
      </w:r>
      <w:proofErr w:type="gramStart"/>
      <w:r w:rsidRPr="005E1603">
        <w:rPr>
          <w:rFonts w:asciiTheme="majorBidi" w:hAnsiTheme="majorBidi" w:cstheme="majorBidi"/>
          <w:sz w:val="20"/>
          <w:lang w:val="en-GB" w:eastAsia="ja-JP"/>
        </w:rPr>
        <w:t>length</w:t>
      </w:r>
      <w:proofErr w:type="gramEnd"/>
      <w:r w:rsidRPr="005E1603">
        <w:rPr>
          <w:rFonts w:asciiTheme="majorBidi" w:hAnsiTheme="majorBidi" w:cstheme="majorBidi"/>
          <w:sz w:val="20"/>
          <w:lang w:val="en-GB" w:eastAsia="ja-JP"/>
        </w:rPr>
        <w:t xml:space="preserve"> of PUSCH(s) within a slot defer from one to another. Configurations </w:t>
      </w:r>
      <w:proofErr w:type="gramStart"/>
      <w:r w:rsidRPr="005E1603">
        <w:rPr>
          <w:rFonts w:asciiTheme="majorBidi" w:hAnsiTheme="majorBidi" w:cstheme="majorBidi"/>
          <w:sz w:val="20"/>
          <w:lang w:val="en-GB" w:eastAsia="ja-JP"/>
        </w:rPr>
        <w:t>similar to</w:t>
      </w:r>
      <w:proofErr w:type="gramEnd"/>
      <w:r w:rsidRPr="005E1603">
        <w:rPr>
          <w:rFonts w:asciiTheme="majorBidi" w:hAnsiTheme="majorBidi" w:cstheme="majorBidi"/>
          <w:sz w:val="20"/>
          <w:lang w:val="en-GB" w:eastAsia="ja-JP"/>
        </w:rPr>
        <w:t xml:space="preserve"> the listed ones are the most suitable for unlicensed operation because it permits UL transmiss</w:t>
      </w:r>
      <w:r w:rsidRPr="00846380">
        <w:rPr>
          <w:rFonts w:asciiTheme="majorBidi" w:hAnsiTheme="majorBidi" w:cstheme="majorBidi"/>
          <w:sz w:val="20"/>
          <w:lang w:val="en-GB" w:eastAsia="ja-JP"/>
        </w:rPr>
        <w:t xml:space="preserve">ion on consecutive slots without gaps in between. However, it would be very restrictive if the only way to efficiently use configured UL on unlicensed channel is by allowing the UE to transmit in every slot. The </w:t>
      </w:r>
      <w:proofErr w:type="spellStart"/>
      <w:r w:rsidRPr="00846380">
        <w:rPr>
          <w:rFonts w:asciiTheme="majorBidi" w:hAnsiTheme="majorBidi" w:cstheme="majorBidi"/>
          <w:sz w:val="20"/>
          <w:lang w:val="en-GB" w:eastAsia="ja-JP"/>
        </w:rPr>
        <w:t>gNB</w:t>
      </w:r>
      <w:proofErr w:type="spellEnd"/>
      <w:r w:rsidRPr="00846380">
        <w:rPr>
          <w:rFonts w:asciiTheme="majorBidi" w:hAnsiTheme="majorBidi" w:cstheme="majorBidi"/>
          <w:sz w:val="20"/>
          <w:lang w:val="en-GB" w:eastAsia="ja-JP"/>
        </w:rPr>
        <w:t xml:space="preserve"> should have some flexibility in assigning or excluding certain slots</w:t>
      </w:r>
      <w:r w:rsidR="00846380" w:rsidRPr="00846380">
        <w:rPr>
          <w:rFonts w:asciiTheme="majorBidi" w:hAnsiTheme="majorBidi" w:cstheme="majorBidi"/>
          <w:sz w:val="20"/>
          <w:lang w:eastAsia="ja-JP"/>
        </w:rPr>
        <w:t>/mini</w:t>
      </w:r>
      <w:r w:rsidR="00846380">
        <w:rPr>
          <w:rFonts w:asciiTheme="majorBidi" w:hAnsiTheme="majorBidi" w:cstheme="majorBidi"/>
          <w:sz w:val="20"/>
          <w:lang w:eastAsia="ja-JP"/>
        </w:rPr>
        <w:t>-</w:t>
      </w:r>
      <w:r w:rsidR="00846380" w:rsidRPr="00846380">
        <w:rPr>
          <w:rFonts w:asciiTheme="majorBidi" w:hAnsiTheme="majorBidi" w:cstheme="majorBidi"/>
          <w:sz w:val="20"/>
          <w:lang w:eastAsia="ja-JP"/>
        </w:rPr>
        <w:t>slot</w:t>
      </w:r>
      <w:r w:rsidRPr="00846380">
        <w:rPr>
          <w:rFonts w:asciiTheme="majorBidi" w:hAnsiTheme="majorBidi" w:cstheme="majorBidi"/>
          <w:sz w:val="20"/>
          <w:lang w:val="en-GB" w:eastAsia="ja-JP"/>
        </w:rPr>
        <w:t xml:space="preserve"> for configured UL. The bitmap can achieve that in a straight forward manner.</w:t>
      </w:r>
      <w:r w:rsidRPr="005E1603">
        <w:rPr>
          <w:rFonts w:asciiTheme="majorBidi" w:hAnsiTheme="majorBidi" w:cstheme="majorBidi"/>
          <w:sz w:val="20"/>
          <w:lang w:val="en-GB" w:eastAsia="ja-JP"/>
        </w:rPr>
        <w:t xml:space="preserve"> </w:t>
      </w:r>
    </w:p>
    <w:p w14:paraId="657A7F5B" w14:textId="77777777" w:rsidR="00C233A4" w:rsidRPr="005E1603" w:rsidRDefault="00C233A4">
      <w:pPr>
        <w:pStyle w:val="TAL"/>
        <w:jc w:val="both"/>
        <w:rPr>
          <w:rFonts w:asciiTheme="majorBidi" w:hAnsiTheme="majorBidi" w:cstheme="majorBidi"/>
          <w:sz w:val="20"/>
          <w:lang w:val="en-GB" w:eastAsia="ja-JP"/>
        </w:rPr>
      </w:pPr>
    </w:p>
    <w:p w14:paraId="402A51D8" w14:textId="45D61BE5" w:rsidR="00301489" w:rsidRPr="00CB366B" w:rsidRDefault="00A829DD" w:rsidP="005E1603">
      <w:pPr>
        <w:pStyle w:val="TAL"/>
        <w:jc w:val="both"/>
        <w:rPr>
          <w:rFonts w:asciiTheme="majorBidi" w:hAnsiTheme="majorBidi" w:cstheme="majorBidi"/>
          <w:b/>
          <w:bCs/>
          <w:sz w:val="20"/>
          <w:lang w:eastAsia="ja-JP"/>
        </w:rPr>
      </w:pPr>
      <w:r w:rsidRPr="005E1603">
        <w:rPr>
          <w:rFonts w:asciiTheme="majorBidi" w:hAnsiTheme="majorBidi" w:cstheme="majorBidi"/>
          <w:sz w:val="20"/>
          <w:lang w:val="en-GB" w:eastAsia="ja-JP"/>
        </w:rPr>
        <w:t xml:space="preserve">The bit map can be used on top of existing NR CG-Periodicity. It complements NR rel-15 behaviour. The UE </w:t>
      </w:r>
      <w:proofErr w:type="gramStart"/>
      <w:r w:rsidRPr="005E1603">
        <w:rPr>
          <w:rFonts w:asciiTheme="majorBidi" w:hAnsiTheme="majorBidi" w:cstheme="majorBidi"/>
          <w:sz w:val="20"/>
          <w:lang w:val="en-GB" w:eastAsia="ja-JP"/>
        </w:rPr>
        <w:t>is allowed to</w:t>
      </w:r>
      <w:proofErr w:type="gramEnd"/>
      <w:r w:rsidRPr="005E1603">
        <w:rPr>
          <w:rFonts w:asciiTheme="majorBidi" w:hAnsiTheme="majorBidi" w:cstheme="majorBidi"/>
          <w:sz w:val="20"/>
          <w:lang w:val="en-GB" w:eastAsia="ja-JP"/>
        </w:rPr>
        <w:t xml:space="preserve"> send on a CG resources according to the configured </w:t>
      </w:r>
      <w:r w:rsidR="0051001C" w:rsidRPr="005E1603">
        <w:rPr>
          <w:rFonts w:asciiTheme="majorBidi" w:hAnsiTheme="majorBidi" w:cstheme="majorBidi"/>
          <w:sz w:val="20"/>
          <w:lang w:val="en-GB" w:eastAsia="ja-JP"/>
        </w:rPr>
        <w:t>p</w:t>
      </w:r>
      <w:r w:rsidRPr="005E1603">
        <w:rPr>
          <w:rFonts w:asciiTheme="majorBidi" w:hAnsiTheme="majorBidi" w:cstheme="majorBidi"/>
          <w:sz w:val="20"/>
          <w:lang w:val="en-GB" w:eastAsia="ja-JP"/>
        </w:rPr>
        <w:t xml:space="preserve">eriodicity only if the bitmap indicates that CG resources in that slot are allowed. Figure 1 shows an example where the UE </w:t>
      </w:r>
      <w:r w:rsidR="00301489" w:rsidRPr="005E1603">
        <w:rPr>
          <w:rFonts w:asciiTheme="majorBidi" w:hAnsiTheme="majorBidi" w:cstheme="majorBidi"/>
          <w:sz w:val="20"/>
          <w:lang w:val="en-GB" w:eastAsia="ja-JP"/>
        </w:rPr>
        <w:t xml:space="preserve">is configured with Periodicity of 7 symbols, and </w:t>
      </w:r>
      <w:proofErr w:type="spellStart"/>
      <w:r w:rsidR="00301489" w:rsidRPr="005E1603">
        <w:rPr>
          <w:rFonts w:asciiTheme="majorBidi" w:hAnsiTheme="majorBidi" w:cstheme="majorBidi"/>
          <w:sz w:val="20"/>
          <w:lang w:val="en-GB" w:eastAsia="ja-JP"/>
        </w:rPr>
        <w:t>timeDomainAllocation</w:t>
      </w:r>
      <w:proofErr w:type="spellEnd"/>
      <w:r w:rsidR="00301489" w:rsidRPr="005E1603">
        <w:rPr>
          <w:rFonts w:asciiTheme="majorBidi" w:hAnsiTheme="majorBidi" w:cstheme="majorBidi"/>
          <w:sz w:val="20"/>
          <w:lang w:val="en-GB" w:eastAsia="ja-JP"/>
        </w:rPr>
        <w:t xml:space="preserve"> that indicates S = 0, L = 7</w:t>
      </w:r>
      <w:r w:rsidR="00352C4E" w:rsidRPr="005E1603">
        <w:rPr>
          <w:rFonts w:asciiTheme="majorBidi" w:hAnsiTheme="majorBidi" w:cstheme="majorBidi"/>
          <w:sz w:val="20"/>
          <w:lang w:val="en-GB" w:eastAsia="ja-JP"/>
        </w:rPr>
        <w:t>. A</w:t>
      </w:r>
      <w:r w:rsidR="00D35E0C">
        <w:rPr>
          <w:rFonts w:asciiTheme="majorBidi" w:hAnsiTheme="majorBidi" w:cstheme="majorBidi"/>
          <w:sz w:val="20"/>
          <w:lang w:eastAsia="ja-JP"/>
        </w:rPr>
        <w:t xml:space="preserve"> slot-level </w:t>
      </w:r>
      <w:r w:rsidR="00352C4E" w:rsidRPr="005E1603">
        <w:rPr>
          <w:rFonts w:asciiTheme="majorBidi" w:hAnsiTheme="majorBidi" w:cstheme="majorBidi"/>
          <w:sz w:val="20"/>
          <w:lang w:val="en-GB" w:eastAsia="ja-JP"/>
        </w:rPr>
        <w:t xml:space="preserve">bitmap </w:t>
      </w:r>
      <w:r w:rsidR="00D35E0C">
        <w:rPr>
          <w:rFonts w:asciiTheme="majorBidi" w:hAnsiTheme="majorBidi" w:cstheme="majorBidi"/>
          <w:sz w:val="20"/>
          <w:lang w:eastAsia="ja-JP"/>
        </w:rPr>
        <w:t xml:space="preserve">example </w:t>
      </w:r>
      <w:r w:rsidR="00352C4E" w:rsidRPr="005E1603">
        <w:rPr>
          <w:rFonts w:asciiTheme="majorBidi" w:hAnsiTheme="majorBidi" w:cstheme="majorBidi"/>
          <w:sz w:val="20"/>
          <w:lang w:val="en-GB" w:eastAsia="ja-JP"/>
        </w:rPr>
        <w:t>of 10 bits indicate (1,1,1,1,0,0,1,1,1</w:t>
      </w:r>
      <w:r w:rsidR="0051001C" w:rsidRPr="005E1603">
        <w:rPr>
          <w:rFonts w:asciiTheme="majorBidi" w:hAnsiTheme="majorBidi" w:cstheme="majorBidi"/>
          <w:sz w:val="20"/>
          <w:lang w:val="en-GB" w:eastAsia="ja-JP"/>
        </w:rPr>
        <w:t>,0</w:t>
      </w:r>
      <w:r w:rsidR="00352C4E" w:rsidRPr="005E1603">
        <w:rPr>
          <w:rFonts w:asciiTheme="majorBidi" w:hAnsiTheme="majorBidi" w:cstheme="majorBidi"/>
          <w:sz w:val="20"/>
          <w:lang w:val="en-GB" w:eastAsia="ja-JP"/>
        </w:rPr>
        <w:t xml:space="preserve">). </w:t>
      </w:r>
      <w:r w:rsidR="0051001C" w:rsidRPr="005E1603">
        <w:rPr>
          <w:rFonts w:asciiTheme="majorBidi" w:hAnsiTheme="majorBidi" w:cstheme="majorBidi"/>
          <w:sz w:val="20"/>
          <w:lang w:val="en-GB" w:eastAsia="ja-JP"/>
        </w:rPr>
        <w:t xml:space="preserve">The combination of CG-Periodicity, </w:t>
      </w:r>
      <w:proofErr w:type="spellStart"/>
      <w:r w:rsidR="0051001C" w:rsidRPr="005E1603">
        <w:rPr>
          <w:rFonts w:asciiTheme="majorBidi" w:hAnsiTheme="majorBidi" w:cstheme="majorBidi"/>
          <w:sz w:val="20"/>
          <w:lang w:val="en-GB" w:eastAsia="ja-JP"/>
        </w:rPr>
        <w:t>timeDomainAllocation</w:t>
      </w:r>
      <w:proofErr w:type="spellEnd"/>
      <w:r w:rsidR="0051001C" w:rsidRPr="005E1603">
        <w:rPr>
          <w:rFonts w:asciiTheme="majorBidi" w:hAnsiTheme="majorBidi" w:cstheme="majorBidi"/>
          <w:sz w:val="20"/>
          <w:lang w:val="en-GB" w:eastAsia="ja-JP"/>
        </w:rPr>
        <w:t xml:space="preserve">, and the bitmap provides the flexibility needed to enable multiple starting positions within a slot, while still being able to exclude certain slots </w:t>
      </w:r>
      <w:r w:rsidR="00024585" w:rsidRPr="005E1603">
        <w:rPr>
          <w:rFonts w:asciiTheme="majorBidi" w:hAnsiTheme="majorBidi" w:cstheme="majorBidi"/>
          <w:sz w:val="20"/>
          <w:lang w:val="en-GB" w:eastAsia="ja-JP"/>
        </w:rPr>
        <w:t>from being used for CG transmissions.</w:t>
      </w:r>
      <w:r w:rsidR="00CB366B">
        <w:rPr>
          <w:rFonts w:asciiTheme="majorBidi" w:hAnsiTheme="majorBidi" w:cstheme="majorBidi"/>
          <w:sz w:val="20"/>
          <w:lang w:eastAsia="ja-JP"/>
        </w:rPr>
        <w:t xml:space="preserve"> It can be further discussed if the resolution of the bit map should be defined as slots or </w:t>
      </w:r>
      <w:r w:rsidR="00C65851">
        <w:rPr>
          <w:rFonts w:asciiTheme="majorBidi" w:hAnsiTheme="majorBidi" w:cstheme="majorBidi"/>
          <w:sz w:val="20"/>
          <w:lang w:eastAsia="ja-JP"/>
        </w:rPr>
        <w:t>duration of timeDomainAllocation.</w:t>
      </w:r>
      <w:r w:rsidR="00CB366B">
        <w:rPr>
          <w:rFonts w:asciiTheme="majorBidi" w:hAnsiTheme="majorBidi" w:cstheme="majorBidi"/>
          <w:sz w:val="20"/>
          <w:lang w:eastAsia="ja-JP"/>
        </w:rPr>
        <w:t xml:space="preserve"> </w:t>
      </w:r>
    </w:p>
    <w:p w14:paraId="16E94526" w14:textId="77777777" w:rsidR="0051001C" w:rsidRPr="005E1603" w:rsidRDefault="0051001C" w:rsidP="005E1603">
      <w:pPr>
        <w:pStyle w:val="TAL"/>
        <w:jc w:val="both"/>
        <w:rPr>
          <w:rFonts w:asciiTheme="majorBidi" w:hAnsiTheme="majorBidi" w:cstheme="majorBidi"/>
          <w:lang w:eastAsia="ja-JP"/>
        </w:rPr>
      </w:pPr>
    </w:p>
    <w:p w14:paraId="2C9C5DAA" w14:textId="77777777" w:rsidR="0051001C" w:rsidRPr="005E1603" w:rsidRDefault="0051001C" w:rsidP="005E1603">
      <w:pPr>
        <w:pStyle w:val="TAL"/>
        <w:jc w:val="center"/>
        <w:rPr>
          <w:rFonts w:asciiTheme="majorBidi" w:hAnsiTheme="majorBidi" w:cstheme="majorBidi"/>
          <w:lang w:eastAsia="ja-JP"/>
        </w:rPr>
      </w:pPr>
      <w:r w:rsidRPr="005E1603">
        <w:rPr>
          <w:rFonts w:asciiTheme="majorBidi" w:hAnsiTheme="majorBidi" w:cstheme="majorBidi"/>
          <w:noProof/>
          <w:sz w:val="20"/>
          <w:lang w:val="en-GB" w:eastAsia="ja-JP"/>
        </w:rPr>
        <w:drawing>
          <wp:inline distT="0" distB="0" distL="0" distR="0" wp14:anchorId="18D119FE" wp14:editId="1F693ABC">
            <wp:extent cx="4182364" cy="7816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0225" cy="783153"/>
                    </a:xfrm>
                    <a:prstGeom prst="rect">
                      <a:avLst/>
                    </a:prstGeom>
                    <a:noFill/>
                  </pic:spPr>
                </pic:pic>
              </a:graphicData>
            </a:graphic>
          </wp:inline>
        </w:drawing>
      </w:r>
    </w:p>
    <w:p w14:paraId="583275A1" w14:textId="0B326099" w:rsidR="0051001C" w:rsidRPr="005E1603" w:rsidRDefault="0051001C" w:rsidP="005E1603">
      <w:pPr>
        <w:pStyle w:val="TAL"/>
        <w:jc w:val="center"/>
        <w:rPr>
          <w:rFonts w:asciiTheme="majorBidi" w:hAnsiTheme="majorBidi" w:cstheme="majorBidi"/>
          <w:lang w:val="en-GB" w:eastAsia="ja-JP"/>
        </w:rPr>
      </w:pPr>
      <w:r w:rsidRPr="005E1603">
        <w:rPr>
          <w:rFonts w:asciiTheme="majorBidi" w:hAnsiTheme="majorBidi" w:cstheme="majorBidi"/>
          <w:lang w:eastAsia="ja-JP"/>
        </w:rPr>
        <w:t xml:space="preserve">Figure </w:t>
      </w:r>
      <w:r w:rsidRPr="005E1603">
        <w:rPr>
          <w:rFonts w:asciiTheme="majorBidi" w:hAnsiTheme="majorBidi" w:cstheme="majorBidi"/>
          <w:lang w:val="en-GB" w:eastAsia="ja-JP"/>
        </w:rPr>
        <w:t>1: CG- time resources based on both Periodicity + Bitmap</w:t>
      </w:r>
    </w:p>
    <w:p w14:paraId="441E0396" w14:textId="010E06D7" w:rsidR="0051001C" w:rsidRDefault="0051001C" w:rsidP="0051001C">
      <w:pPr>
        <w:pStyle w:val="Proposal"/>
        <w:numPr>
          <w:ilvl w:val="0"/>
          <w:numId w:val="0"/>
        </w:numPr>
        <w:ind w:left="720"/>
        <w:jc w:val="center"/>
        <w:rPr>
          <w:lang w:eastAsia="ja-JP"/>
        </w:rPr>
      </w:pPr>
    </w:p>
    <w:p w14:paraId="1337C3C8" w14:textId="76EF76AE" w:rsidR="0051001C" w:rsidRPr="00C65851" w:rsidRDefault="0051001C" w:rsidP="00B67AF6">
      <w:pPr>
        <w:pStyle w:val="Proposal"/>
      </w:pPr>
      <w:bookmarkStart w:id="4" w:name="_Toc1153185"/>
      <w:r w:rsidRPr="000D12EE">
        <w:t xml:space="preserve">RRC configured Bitmap of X bits is used to </w:t>
      </w:r>
      <w:r w:rsidR="00C65851">
        <w:t xml:space="preserve">indicate which </w:t>
      </w:r>
      <w:r>
        <w:t xml:space="preserve">CG </w:t>
      </w:r>
      <w:r w:rsidR="00C65851">
        <w:t>time resources to disable</w:t>
      </w:r>
      <w:r>
        <w:t xml:space="preserve"> even if enabled by CG-Periodicity configuration.</w:t>
      </w:r>
      <w:bookmarkEnd w:id="4"/>
    </w:p>
    <w:p w14:paraId="5BA8DD1B" w14:textId="644A1E6F" w:rsidR="00C65851" w:rsidRDefault="00C65851" w:rsidP="00C65851">
      <w:pPr>
        <w:pStyle w:val="Proposal"/>
        <w:numPr>
          <w:ilvl w:val="1"/>
          <w:numId w:val="2"/>
        </w:numPr>
      </w:pPr>
      <w:bookmarkStart w:id="5" w:name="_Toc1153186"/>
      <w:r>
        <w:t>FFS: the resolution of the bitmap</w:t>
      </w:r>
      <w:bookmarkEnd w:id="5"/>
    </w:p>
    <w:p w14:paraId="1A73B719" w14:textId="77777777" w:rsidR="000C14D8" w:rsidRDefault="000C14D8">
      <w:pPr>
        <w:pStyle w:val="Proposal"/>
        <w:numPr>
          <w:ilvl w:val="0"/>
          <w:numId w:val="0"/>
        </w:numPr>
      </w:pPr>
    </w:p>
    <w:p w14:paraId="64440A41" w14:textId="06EFCADB" w:rsidR="000C14D8" w:rsidRPr="00E13444" w:rsidRDefault="000C14D8" w:rsidP="000C14D8">
      <w:pPr>
        <w:pStyle w:val="Heading1"/>
        <w:jc w:val="both"/>
      </w:pPr>
      <w:r w:rsidRPr="00E13444">
        <w:lastRenderedPageBreak/>
        <w:t xml:space="preserve">2.1 </w:t>
      </w:r>
      <w:r>
        <w:t>M</w:t>
      </w:r>
      <w:r w:rsidRPr="00E13444">
        <w:t xml:space="preserve">ultiple </w:t>
      </w:r>
      <w:r w:rsidR="00B67AF6">
        <w:t>A</w:t>
      </w:r>
      <w:r w:rsidRPr="00E13444">
        <w:t xml:space="preserve">ctive </w:t>
      </w:r>
      <w:r w:rsidR="00B67AF6">
        <w:t>C</w:t>
      </w:r>
      <w:r w:rsidRPr="00E13444">
        <w:t xml:space="preserve">onfiguration </w:t>
      </w:r>
    </w:p>
    <w:p w14:paraId="1C6FF26F" w14:textId="77777777" w:rsidR="00EA7A48" w:rsidRPr="005E1603" w:rsidRDefault="00EA7A48" w:rsidP="00EA7A48">
      <w:pPr>
        <w:pStyle w:val="TAL"/>
        <w:jc w:val="both"/>
        <w:rPr>
          <w:rFonts w:asciiTheme="majorBidi" w:hAnsiTheme="majorBidi" w:cstheme="majorBidi"/>
          <w:sz w:val="20"/>
          <w:lang w:val="en-US"/>
        </w:rPr>
      </w:pPr>
      <w:r w:rsidRPr="005E1603">
        <w:rPr>
          <w:rFonts w:asciiTheme="majorBidi" w:hAnsiTheme="majorBidi" w:cstheme="majorBidi"/>
          <w:sz w:val="20"/>
          <w:lang w:val="en-US"/>
        </w:rPr>
        <w:t xml:space="preserve">As in rel-15 NR, the PUSCH transmitted on the configured UL resources should follow the exact scheduling information provided by the </w:t>
      </w:r>
      <w:proofErr w:type="spellStart"/>
      <w:r w:rsidRPr="005E1603">
        <w:rPr>
          <w:rFonts w:asciiTheme="majorBidi" w:hAnsiTheme="majorBidi" w:cstheme="majorBidi"/>
          <w:sz w:val="20"/>
          <w:lang w:val="en-US"/>
        </w:rPr>
        <w:t>gNB</w:t>
      </w:r>
      <w:proofErr w:type="spellEnd"/>
      <w:r w:rsidRPr="005E1603">
        <w:rPr>
          <w:rFonts w:asciiTheme="majorBidi" w:hAnsiTheme="majorBidi" w:cstheme="majorBidi"/>
          <w:sz w:val="20"/>
          <w:lang w:val="en-US"/>
        </w:rPr>
        <w:t xml:space="preserve"> (where the PUSCH starts, for how long, DMRS location, and the MCS). Even in NR-U, the UE should not be allowed to deviate from these instructions. Allowing the PUSCH to float within the slot based on LBT outcome (using puncturing or rate matching) is not </w:t>
      </w:r>
      <w:proofErr w:type="spellStart"/>
      <w:r w:rsidRPr="005E1603">
        <w:rPr>
          <w:rFonts w:asciiTheme="majorBidi" w:hAnsiTheme="majorBidi" w:cstheme="majorBidi"/>
          <w:sz w:val="20"/>
          <w:lang w:val="en-US"/>
        </w:rPr>
        <w:t>favourable</w:t>
      </w:r>
      <w:proofErr w:type="spellEnd"/>
      <w:r w:rsidRPr="005E1603">
        <w:rPr>
          <w:rFonts w:asciiTheme="majorBidi" w:hAnsiTheme="majorBidi" w:cstheme="majorBidi"/>
          <w:sz w:val="20"/>
          <w:lang w:val="en-US"/>
        </w:rPr>
        <w:t xml:space="preserve"> neither from performance perspective nor from both </w:t>
      </w:r>
      <w:proofErr w:type="spellStart"/>
      <w:r w:rsidRPr="005E1603">
        <w:rPr>
          <w:rFonts w:asciiTheme="majorBidi" w:hAnsiTheme="majorBidi" w:cstheme="majorBidi"/>
          <w:sz w:val="20"/>
          <w:lang w:val="en-US"/>
        </w:rPr>
        <w:t>gNB</w:t>
      </w:r>
      <w:proofErr w:type="spellEnd"/>
      <w:r w:rsidRPr="005E1603">
        <w:rPr>
          <w:rFonts w:asciiTheme="majorBidi" w:hAnsiTheme="majorBidi" w:cstheme="majorBidi"/>
          <w:sz w:val="20"/>
          <w:lang w:val="en-US"/>
        </w:rPr>
        <w:t xml:space="preserve"> and UE implementation perspective. Therefore, supporting multiple starting positions based on UE autonomously adjusting any of the </w:t>
      </w:r>
      <w:proofErr w:type="spellStart"/>
      <w:r w:rsidRPr="005E1603">
        <w:rPr>
          <w:rFonts w:asciiTheme="majorBidi" w:hAnsiTheme="majorBidi" w:cstheme="majorBidi"/>
          <w:sz w:val="20"/>
          <w:lang w:val="en-US"/>
        </w:rPr>
        <w:t>gNB</w:t>
      </w:r>
      <w:proofErr w:type="spellEnd"/>
      <w:r w:rsidRPr="005E1603">
        <w:rPr>
          <w:rFonts w:asciiTheme="majorBidi" w:hAnsiTheme="majorBidi" w:cstheme="majorBidi"/>
          <w:sz w:val="20"/>
          <w:lang w:val="en-US"/>
        </w:rPr>
        <w:t xml:space="preserve"> instruction (mainly DMRS location or MCS) should not be considered.  </w:t>
      </w:r>
    </w:p>
    <w:p w14:paraId="0DB44739" w14:textId="77777777" w:rsidR="00EA7A48" w:rsidRDefault="00EA7A48" w:rsidP="00EA7A48">
      <w:pPr>
        <w:pStyle w:val="TAL"/>
        <w:jc w:val="both"/>
        <w:rPr>
          <w:szCs w:val="22"/>
          <w:lang w:val="en-GB" w:eastAsia="ja-JP"/>
        </w:rPr>
      </w:pPr>
    </w:p>
    <w:p w14:paraId="2B802799" w14:textId="39450BB9" w:rsidR="00B67AF6" w:rsidRPr="00B67AF6" w:rsidRDefault="00EA7A48" w:rsidP="005E1603">
      <w:pPr>
        <w:pStyle w:val="Proposal"/>
        <w:rPr>
          <w:lang w:val="en-US"/>
        </w:rPr>
      </w:pPr>
      <w:bookmarkStart w:id="6" w:name="_Toc1153187"/>
      <w:r w:rsidRPr="002A30D6">
        <w:rPr>
          <w:lang w:val="en-US"/>
        </w:rPr>
        <w:t xml:space="preserve">Multiple starting points for configured UL </w:t>
      </w:r>
      <w:r w:rsidRPr="000D12EE">
        <w:t>grant</w:t>
      </w:r>
      <w:r w:rsidRPr="002A30D6">
        <w:rPr>
          <w:lang w:val="en-US"/>
        </w:rPr>
        <w:t xml:space="preserve"> should be based on existing Rel-15 features, such as Type B scheduling, with simple extensions if needed.</w:t>
      </w:r>
      <w:bookmarkEnd w:id="6"/>
      <w:r w:rsidRPr="002A30D6">
        <w:rPr>
          <w:lang w:val="en-US"/>
        </w:rPr>
        <w:t xml:space="preserve"> </w:t>
      </w:r>
    </w:p>
    <w:p w14:paraId="099C28AA" w14:textId="6D5405C9" w:rsidR="005E1603" w:rsidRPr="005E1603" w:rsidRDefault="00B67AF6" w:rsidP="005E1603">
      <w:pPr>
        <w:pStyle w:val="TAL"/>
        <w:jc w:val="both"/>
        <w:rPr>
          <w:rFonts w:asciiTheme="majorBidi" w:hAnsiTheme="majorBidi" w:cstheme="majorBidi"/>
          <w:lang w:val="en-US"/>
        </w:rPr>
      </w:pPr>
      <w:r w:rsidRPr="005E1603">
        <w:rPr>
          <w:rFonts w:asciiTheme="majorBidi" w:hAnsiTheme="majorBidi" w:cstheme="majorBidi"/>
          <w:sz w:val="20"/>
          <w:lang w:val="en-US"/>
        </w:rPr>
        <w:t>In the previous section we included an example of how to enable multiple starting positions using existing CG configuration. However, having multiple PUSCHs within every slot significantly increases the overhead</w:t>
      </w:r>
      <w:r w:rsidRPr="005E1603">
        <w:rPr>
          <w:rFonts w:asciiTheme="majorBidi" w:hAnsiTheme="majorBidi" w:cstheme="majorBidi"/>
          <w:sz w:val="20"/>
        </w:rPr>
        <w:t xml:space="preserve"> (DMRS and UCI)</w:t>
      </w:r>
      <w:r w:rsidRPr="005E1603">
        <w:rPr>
          <w:rFonts w:asciiTheme="majorBidi" w:hAnsiTheme="majorBidi" w:cstheme="majorBidi"/>
          <w:sz w:val="20"/>
          <w:lang w:val="en-US"/>
        </w:rPr>
        <w:t>. Therefore, there should be a way in which the CG-UE can switch to slot</w:t>
      </w:r>
      <w:r w:rsidRPr="005E1603">
        <w:rPr>
          <w:rFonts w:asciiTheme="majorBidi" w:hAnsiTheme="majorBidi" w:cstheme="majorBidi"/>
          <w:sz w:val="20"/>
        </w:rPr>
        <w:t>-</w:t>
      </w:r>
      <w:r w:rsidRPr="005E1603">
        <w:rPr>
          <w:rFonts w:asciiTheme="majorBidi" w:hAnsiTheme="majorBidi" w:cstheme="majorBidi"/>
          <w:sz w:val="20"/>
          <w:lang w:val="en-US"/>
        </w:rPr>
        <w:t xml:space="preserve">based transmissions after grabbing the channel. </w:t>
      </w:r>
    </w:p>
    <w:p w14:paraId="1C4509DB" w14:textId="1F97D22B" w:rsidR="00EA7A48" w:rsidRPr="005E1603" w:rsidRDefault="00EA7A48" w:rsidP="005E1603">
      <w:pPr>
        <w:pStyle w:val="TAL"/>
        <w:jc w:val="both"/>
      </w:pPr>
    </w:p>
    <w:p w14:paraId="4840054B" w14:textId="525F9E87" w:rsidR="00EA7A48" w:rsidRPr="005E1603" w:rsidRDefault="00EA7A48" w:rsidP="00EA7A48">
      <w:pPr>
        <w:pStyle w:val="TAL"/>
        <w:jc w:val="both"/>
        <w:rPr>
          <w:rFonts w:asciiTheme="majorBidi" w:hAnsiTheme="majorBidi" w:cstheme="majorBidi"/>
          <w:sz w:val="20"/>
        </w:rPr>
      </w:pPr>
      <w:r w:rsidRPr="005E1603">
        <w:rPr>
          <w:rFonts w:asciiTheme="majorBidi" w:hAnsiTheme="majorBidi" w:cstheme="majorBidi"/>
          <w:sz w:val="20"/>
          <w:lang w:val="en-US"/>
        </w:rPr>
        <w:t xml:space="preserve">For latency reduction purposes, NR </w:t>
      </w:r>
      <w:proofErr w:type="spellStart"/>
      <w:r w:rsidRPr="005E1603">
        <w:rPr>
          <w:rFonts w:asciiTheme="majorBidi" w:hAnsiTheme="majorBidi" w:cstheme="majorBidi"/>
          <w:sz w:val="20"/>
          <w:lang w:val="en-US"/>
        </w:rPr>
        <w:t>eURLLC</w:t>
      </w:r>
      <w:proofErr w:type="spellEnd"/>
      <w:r w:rsidRPr="005E1603">
        <w:rPr>
          <w:rFonts w:asciiTheme="majorBidi" w:hAnsiTheme="majorBidi" w:cstheme="majorBidi"/>
          <w:sz w:val="20"/>
          <w:lang w:val="en-US"/>
        </w:rPr>
        <w:t xml:space="preserve"> SI agreed </w:t>
      </w:r>
      <w:r w:rsidR="00187844" w:rsidRPr="005E1603">
        <w:rPr>
          <w:rFonts w:asciiTheme="majorBidi" w:hAnsiTheme="majorBidi" w:cstheme="majorBidi"/>
          <w:sz w:val="20"/>
        </w:rPr>
        <w:t>to</w:t>
      </w:r>
      <w:r w:rsidRPr="005E1603">
        <w:rPr>
          <w:rFonts w:asciiTheme="majorBidi" w:hAnsiTheme="majorBidi" w:cstheme="majorBidi"/>
          <w:sz w:val="20"/>
          <w:lang w:val="en-US"/>
        </w:rPr>
        <w:t xml:space="preserve"> support</w:t>
      </w:r>
      <w:r w:rsidR="00187844" w:rsidRPr="005E1603">
        <w:rPr>
          <w:rFonts w:asciiTheme="majorBidi" w:hAnsiTheme="majorBidi" w:cstheme="majorBidi"/>
          <w:sz w:val="20"/>
        </w:rPr>
        <w:t xml:space="preserve"> </w:t>
      </w:r>
      <w:r w:rsidRPr="005E1603">
        <w:rPr>
          <w:rFonts w:asciiTheme="majorBidi" w:hAnsiTheme="majorBidi" w:cstheme="majorBidi"/>
          <w:sz w:val="20"/>
          <w:lang w:val="en-US"/>
        </w:rPr>
        <w:t>multiple active configured grant in RAN1#95</w:t>
      </w:r>
      <w:r w:rsidR="005E1603">
        <w:rPr>
          <w:rFonts w:asciiTheme="majorBidi" w:hAnsiTheme="majorBidi" w:cstheme="majorBidi"/>
          <w:sz w:val="20"/>
        </w:rPr>
        <w:t xml:space="preserve"> [2]</w:t>
      </w:r>
      <w:r w:rsidRPr="005E1603">
        <w:rPr>
          <w:rFonts w:asciiTheme="majorBidi" w:hAnsiTheme="majorBidi" w:cstheme="majorBidi"/>
          <w:sz w:val="20"/>
        </w:rPr>
        <w:t xml:space="preserve">: </w:t>
      </w:r>
    </w:p>
    <w:p w14:paraId="0FB15322" w14:textId="77777777" w:rsidR="00EA7A48" w:rsidRPr="005E1603" w:rsidRDefault="00EA7A48" w:rsidP="005E1603">
      <w:pPr>
        <w:pStyle w:val="TAL"/>
        <w:jc w:val="both"/>
        <w:rPr>
          <w:rFonts w:asciiTheme="minorBidi" w:hAnsiTheme="minorBidi" w:cstheme="minorBidi"/>
        </w:rPr>
      </w:pPr>
    </w:p>
    <w:p w14:paraId="69A5F574" w14:textId="576A6193" w:rsidR="00EA7A48" w:rsidRPr="005E1603" w:rsidRDefault="00EA7A48" w:rsidP="00EA7A48">
      <w:pPr>
        <w:pStyle w:val="TAL"/>
        <w:jc w:val="both"/>
        <w:rPr>
          <w:rFonts w:asciiTheme="minorBidi" w:hAnsiTheme="minorBidi" w:cstheme="minorBidi"/>
          <w:i/>
          <w:iCs/>
          <w:sz w:val="20"/>
        </w:rPr>
      </w:pPr>
      <w:r w:rsidRPr="005E1603">
        <w:rPr>
          <w:rFonts w:asciiTheme="minorBidi" w:hAnsiTheme="minorBidi" w:cstheme="minorBidi"/>
          <w:sz w:val="20"/>
          <w:lang w:val="en-US"/>
        </w:rPr>
        <w:t xml:space="preserve"> </w:t>
      </w:r>
      <w:r>
        <w:rPr>
          <w:rFonts w:asciiTheme="minorBidi" w:hAnsiTheme="minorBidi" w:cstheme="minorBidi"/>
          <w:sz w:val="20"/>
          <w:lang w:val="en-US"/>
        </w:rPr>
        <w:tab/>
      </w:r>
      <w:r w:rsidRPr="005E1603">
        <w:rPr>
          <w:rFonts w:asciiTheme="minorBidi" w:hAnsiTheme="minorBidi" w:cstheme="minorBidi"/>
          <w:i/>
          <w:iCs/>
          <w:sz w:val="20"/>
          <w:highlight w:val="green"/>
        </w:rPr>
        <w:t>Agreements:</w:t>
      </w:r>
    </w:p>
    <w:p w14:paraId="1EC651F7" w14:textId="77777777" w:rsidR="00233E40" w:rsidRPr="005E1603" w:rsidRDefault="000773AE" w:rsidP="00EA7A48">
      <w:pPr>
        <w:pStyle w:val="TAL"/>
        <w:numPr>
          <w:ilvl w:val="1"/>
          <w:numId w:val="37"/>
        </w:numPr>
        <w:jc w:val="both"/>
        <w:rPr>
          <w:rFonts w:asciiTheme="minorBidi" w:hAnsiTheme="minorBidi" w:cstheme="minorBidi"/>
          <w:i/>
          <w:iCs/>
        </w:rPr>
      </w:pPr>
      <w:r w:rsidRPr="005E1603">
        <w:rPr>
          <w:rFonts w:asciiTheme="minorBidi" w:hAnsiTheme="minorBidi" w:cstheme="minorBidi"/>
          <w:i/>
          <w:iCs/>
          <w:lang w:val="en-GB"/>
        </w:rPr>
        <w:t xml:space="preserve">Multiple active configured grant configurations for a given BWP of a serving cell should be supported at least for different services/traffic types and/or for enhancing reliability and reducing latency </w:t>
      </w:r>
    </w:p>
    <w:p w14:paraId="39432448" w14:textId="77777777" w:rsidR="00233E40" w:rsidRPr="005E1603" w:rsidRDefault="000773AE" w:rsidP="00EA7A48">
      <w:pPr>
        <w:pStyle w:val="TAL"/>
        <w:numPr>
          <w:ilvl w:val="2"/>
          <w:numId w:val="37"/>
        </w:numPr>
        <w:jc w:val="both"/>
        <w:rPr>
          <w:rFonts w:asciiTheme="minorBidi" w:hAnsiTheme="minorBidi" w:cstheme="minorBidi"/>
          <w:i/>
          <w:iCs/>
        </w:rPr>
      </w:pPr>
      <w:r w:rsidRPr="005E1603">
        <w:rPr>
          <w:rFonts w:asciiTheme="minorBidi" w:hAnsiTheme="minorBidi" w:cstheme="minorBidi"/>
          <w:i/>
          <w:iCs/>
          <w:lang w:val="en-GB"/>
        </w:rPr>
        <w:t>FFS details</w:t>
      </w:r>
    </w:p>
    <w:p w14:paraId="5FD3B6CB" w14:textId="77777777" w:rsidR="00233E40" w:rsidRPr="005E1603" w:rsidRDefault="000773AE" w:rsidP="00EA7A48">
      <w:pPr>
        <w:pStyle w:val="TAL"/>
        <w:numPr>
          <w:ilvl w:val="2"/>
          <w:numId w:val="37"/>
        </w:numPr>
        <w:jc w:val="both"/>
        <w:rPr>
          <w:rFonts w:asciiTheme="minorBidi" w:hAnsiTheme="minorBidi" w:cstheme="minorBidi"/>
          <w:i/>
          <w:iCs/>
        </w:rPr>
      </w:pPr>
      <w:r w:rsidRPr="005E1603">
        <w:rPr>
          <w:rFonts w:asciiTheme="minorBidi" w:hAnsiTheme="minorBidi" w:cstheme="minorBidi"/>
          <w:i/>
          <w:iCs/>
          <w:lang w:val="en-GB"/>
        </w:rPr>
        <w:t>Note: it is understood that the above may be related to RAN2-led work on intra-UE multiplexing</w:t>
      </w:r>
    </w:p>
    <w:p w14:paraId="1E666EE9" w14:textId="62AAA9C6" w:rsidR="00EA7A48" w:rsidRPr="005E1603" w:rsidRDefault="00EA7A48" w:rsidP="005E1603">
      <w:pPr>
        <w:pStyle w:val="TAL"/>
        <w:jc w:val="both"/>
        <w:rPr>
          <w:rFonts w:asciiTheme="minorBidi" w:hAnsiTheme="minorBidi" w:cstheme="minorBidi"/>
          <w:i/>
          <w:iCs/>
        </w:rPr>
      </w:pPr>
    </w:p>
    <w:p w14:paraId="4E96E9E4" w14:textId="365E9D7B" w:rsidR="00EA7A48" w:rsidRPr="005E1603" w:rsidRDefault="00EA7A48" w:rsidP="00EA7A48">
      <w:pPr>
        <w:pStyle w:val="TAL"/>
        <w:jc w:val="both"/>
        <w:rPr>
          <w:rFonts w:asciiTheme="majorBidi" w:hAnsiTheme="majorBidi" w:cstheme="majorBidi"/>
          <w:sz w:val="20"/>
        </w:rPr>
      </w:pPr>
      <w:r w:rsidRPr="005E1603">
        <w:rPr>
          <w:rFonts w:asciiTheme="majorBidi" w:hAnsiTheme="majorBidi" w:cstheme="majorBidi"/>
          <w:sz w:val="20"/>
        </w:rPr>
        <w:t xml:space="preserve">Multiple active configured grant configuration can be a mean to </w:t>
      </w:r>
      <w:r w:rsidR="00B67AF6" w:rsidRPr="005E1603">
        <w:rPr>
          <w:rFonts w:asciiTheme="majorBidi" w:hAnsiTheme="majorBidi" w:cstheme="majorBidi"/>
          <w:sz w:val="20"/>
        </w:rPr>
        <w:t>allow the UE to switch to slot-based transmissions after initiating the COT to minimize DMRS and UCI overhead</w:t>
      </w:r>
      <w:r w:rsidRPr="005E1603">
        <w:rPr>
          <w:rFonts w:asciiTheme="majorBidi" w:hAnsiTheme="majorBidi" w:cstheme="majorBidi"/>
          <w:sz w:val="20"/>
        </w:rPr>
        <w:t>.</w:t>
      </w:r>
      <w:r w:rsidR="001638D4" w:rsidRPr="005E1603">
        <w:rPr>
          <w:rFonts w:asciiTheme="majorBidi" w:hAnsiTheme="majorBidi" w:cstheme="majorBidi"/>
          <w:sz w:val="20"/>
        </w:rPr>
        <w:t xml:space="preserve"> For example, gNB can activate two separate configurations for a UE. </w:t>
      </w:r>
    </w:p>
    <w:p w14:paraId="1854D8D5" w14:textId="4966B698" w:rsidR="001638D4" w:rsidRPr="005E1603" w:rsidRDefault="001638D4" w:rsidP="005E1603">
      <w:pPr>
        <w:pStyle w:val="TAL"/>
        <w:numPr>
          <w:ilvl w:val="0"/>
          <w:numId w:val="36"/>
        </w:numPr>
        <w:jc w:val="both"/>
        <w:rPr>
          <w:rFonts w:asciiTheme="majorBidi" w:hAnsiTheme="majorBidi" w:cstheme="majorBidi"/>
          <w:sz w:val="20"/>
        </w:rPr>
      </w:pPr>
      <w:r w:rsidRPr="005E1603">
        <w:rPr>
          <w:rFonts w:asciiTheme="majorBidi" w:hAnsiTheme="majorBidi" w:cstheme="majorBidi"/>
          <w:sz w:val="20"/>
        </w:rPr>
        <w:t xml:space="preserve">Configuration 1: </w:t>
      </w:r>
      <w:r w:rsidR="00B67AF6" w:rsidRPr="005E1603">
        <w:rPr>
          <w:rFonts w:asciiTheme="majorBidi" w:hAnsiTheme="majorBidi" w:cstheme="majorBidi"/>
          <w:sz w:val="20"/>
        </w:rPr>
        <w:t xml:space="preserve">Periodicity of 14 slots, and </w:t>
      </w:r>
      <w:proofErr w:type="spellStart"/>
      <w:r w:rsidRPr="005E1603">
        <w:rPr>
          <w:rFonts w:asciiTheme="majorBidi" w:hAnsiTheme="majorBidi" w:cstheme="majorBidi"/>
          <w:szCs w:val="22"/>
          <w:lang w:val="en-GB" w:eastAsia="ja-JP"/>
        </w:rPr>
        <w:t>timeDomainAllocation</w:t>
      </w:r>
      <w:proofErr w:type="spellEnd"/>
      <w:r w:rsidRPr="005E1603">
        <w:rPr>
          <w:rFonts w:asciiTheme="majorBidi" w:hAnsiTheme="majorBidi" w:cstheme="majorBidi"/>
          <w:szCs w:val="22"/>
          <w:lang w:eastAsia="ja-JP"/>
        </w:rPr>
        <w:t xml:space="preserve"> indicates S = 0 , L = 14 (</w:t>
      </w:r>
      <w:proofErr w:type="spellStart"/>
      <w:r w:rsidRPr="005E1603">
        <w:rPr>
          <w:rFonts w:asciiTheme="majorBidi" w:hAnsiTheme="majorBidi" w:cstheme="majorBidi"/>
          <w:szCs w:val="22"/>
          <w:lang w:eastAsia="ja-JP"/>
        </w:rPr>
        <w:t>i.e</w:t>
      </w:r>
      <w:proofErr w:type="spellEnd"/>
      <w:r w:rsidRPr="005E1603">
        <w:rPr>
          <w:rFonts w:asciiTheme="majorBidi" w:hAnsiTheme="majorBidi" w:cstheme="majorBidi"/>
          <w:szCs w:val="22"/>
          <w:lang w:eastAsia="ja-JP"/>
        </w:rPr>
        <w:t xml:space="preserve"> PUSCH expand the full slot)</w:t>
      </w:r>
    </w:p>
    <w:p w14:paraId="40684F07" w14:textId="78303B91" w:rsidR="00EA7A48" w:rsidRPr="005E1603" w:rsidRDefault="001638D4" w:rsidP="00F444A3">
      <w:pPr>
        <w:pStyle w:val="TAL"/>
        <w:numPr>
          <w:ilvl w:val="0"/>
          <w:numId w:val="36"/>
        </w:numPr>
        <w:jc w:val="both"/>
        <w:rPr>
          <w:rFonts w:asciiTheme="majorBidi" w:hAnsiTheme="majorBidi" w:cstheme="majorBidi"/>
          <w:sz w:val="20"/>
        </w:rPr>
      </w:pPr>
      <w:r w:rsidRPr="005E1603">
        <w:rPr>
          <w:rFonts w:asciiTheme="majorBidi" w:hAnsiTheme="majorBidi" w:cstheme="majorBidi"/>
          <w:sz w:val="20"/>
        </w:rPr>
        <w:t xml:space="preserve">Configuration 2: </w:t>
      </w:r>
      <w:r w:rsidR="00B67AF6" w:rsidRPr="005E1603">
        <w:rPr>
          <w:rFonts w:asciiTheme="majorBidi" w:hAnsiTheme="majorBidi" w:cstheme="majorBidi"/>
          <w:sz w:val="20"/>
        </w:rPr>
        <w:t xml:space="preserve">Periodicity of 7 slots, </w:t>
      </w:r>
      <w:r w:rsidRPr="005E1603">
        <w:rPr>
          <w:rFonts w:asciiTheme="majorBidi" w:hAnsiTheme="majorBidi" w:cstheme="majorBidi"/>
          <w:sz w:val="20"/>
        </w:rPr>
        <w:t xml:space="preserve">The </w:t>
      </w:r>
      <w:proofErr w:type="spellStart"/>
      <w:r w:rsidRPr="005E1603">
        <w:rPr>
          <w:rFonts w:asciiTheme="majorBidi" w:hAnsiTheme="majorBidi" w:cstheme="majorBidi"/>
          <w:szCs w:val="22"/>
          <w:lang w:val="en-GB" w:eastAsia="ja-JP"/>
        </w:rPr>
        <w:t>timeDomainAllocation</w:t>
      </w:r>
      <w:proofErr w:type="spellEnd"/>
      <w:r w:rsidRPr="005E1603">
        <w:rPr>
          <w:rFonts w:asciiTheme="majorBidi" w:hAnsiTheme="majorBidi" w:cstheme="majorBidi"/>
          <w:szCs w:val="22"/>
          <w:lang w:eastAsia="ja-JP"/>
        </w:rPr>
        <w:t xml:space="preserve"> indicates S = 0 , L = </w:t>
      </w:r>
      <w:r w:rsidR="00B67AF6" w:rsidRPr="005E1603">
        <w:rPr>
          <w:rFonts w:asciiTheme="majorBidi" w:hAnsiTheme="majorBidi" w:cstheme="majorBidi"/>
          <w:szCs w:val="22"/>
          <w:lang w:eastAsia="ja-JP"/>
        </w:rPr>
        <w:t>7</w:t>
      </w:r>
    </w:p>
    <w:p w14:paraId="6D6A1CB0" w14:textId="1ADB90CA" w:rsidR="00B67AF6" w:rsidRPr="005E1603" w:rsidRDefault="00B67AF6" w:rsidP="00B67AF6">
      <w:pPr>
        <w:pStyle w:val="TAL"/>
        <w:jc w:val="both"/>
        <w:rPr>
          <w:rFonts w:asciiTheme="majorBidi" w:hAnsiTheme="majorBidi" w:cstheme="majorBidi"/>
          <w:sz w:val="20"/>
        </w:rPr>
      </w:pPr>
    </w:p>
    <w:p w14:paraId="0154BB02" w14:textId="46801D70" w:rsidR="00EA7A48" w:rsidRPr="005E1603" w:rsidRDefault="00B67AF6">
      <w:pPr>
        <w:pStyle w:val="TAL"/>
        <w:jc w:val="both"/>
        <w:rPr>
          <w:rFonts w:asciiTheme="majorBidi" w:hAnsiTheme="majorBidi" w:cstheme="majorBidi"/>
          <w:sz w:val="20"/>
        </w:rPr>
      </w:pPr>
      <w:r w:rsidRPr="005E1603">
        <w:rPr>
          <w:rFonts w:asciiTheme="majorBidi" w:hAnsiTheme="majorBidi" w:cstheme="majorBidi"/>
          <w:sz w:val="20"/>
        </w:rPr>
        <w:t xml:space="preserve">The UE can attempt to transmit using configuration 2. If succeeded, the UE may switch to </w:t>
      </w:r>
      <w:r w:rsidR="00187844" w:rsidRPr="005E1603">
        <w:rPr>
          <w:rFonts w:asciiTheme="majorBidi" w:hAnsiTheme="majorBidi" w:cstheme="majorBidi"/>
          <w:sz w:val="20"/>
        </w:rPr>
        <w:t>slot-based</w:t>
      </w:r>
      <w:r w:rsidRPr="005E1603">
        <w:rPr>
          <w:rFonts w:asciiTheme="majorBidi" w:hAnsiTheme="majorBidi" w:cstheme="majorBidi"/>
          <w:sz w:val="20"/>
        </w:rPr>
        <w:t xml:space="preserve"> transmissions according to configuration 1. </w:t>
      </w:r>
    </w:p>
    <w:p w14:paraId="6DFB3845" w14:textId="77777777" w:rsidR="00EA7A48" w:rsidRDefault="00EA7A48" w:rsidP="00EA7A48">
      <w:pPr>
        <w:pStyle w:val="TAL"/>
        <w:jc w:val="both"/>
        <w:rPr>
          <w:rFonts w:asciiTheme="minorBidi" w:hAnsiTheme="minorBidi" w:cstheme="minorBidi"/>
          <w:sz w:val="20"/>
          <w:lang w:val="en-US"/>
        </w:rPr>
      </w:pPr>
    </w:p>
    <w:p w14:paraId="15ECD493" w14:textId="2929B1E4" w:rsidR="000D12EE" w:rsidRPr="005E1603" w:rsidRDefault="00B67AF6" w:rsidP="005E1603">
      <w:pPr>
        <w:pStyle w:val="Proposal"/>
      </w:pPr>
      <w:bookmarkStart w:id="7" w:name="_Toc1153188"/>
      <w:r w:rsidRPr="005E1603">
        <w:t>Multiple active configured grant configurations for a given BWP of a serving cell should be supported for NR-U.</w:t>
      </w:r>
      <w:bookmarkStart w:id="8" w:name="_Toc1045872"/>
      <w:bookmarkStart w:id="9" w:name="_Toc1045911"/>
      <w:bookmarkStart w:id="10" w:name="_Toc1045873"/>
      <w:bookmarkStart w:id="11" w:name="_Toc1045912"/>
      <w:bookmarkStart w:id="12" w:name="_Toc1045874"/>
      <w:bookmarkStart w:id="13" w:name="_Toc1045913"/>
      <w:bookmarkEnd w:id="8"/>
      <w:bookmarkEnd w:id="9"/>
      <w:bookmarkEnd w:id="10"/>
      <w:bookmarkEnd w:id="11"/>
      <w:bookmarkEnd w:id="12"/>
      <w:bookmarkEnd w:id="13"/>
      <w:bookmarkEnd w:id="7"/>
    </w:p>
    <w:p w14:paraId="7580A830" w14:textId="77777777" w:rsidR="000D12EE" w:rsidRDefault="000D12EE" w:rsidP="000D12EE">
      <w:pPr>
        <w:pStyle w:val="Heading2"/>
        <w:ind w:left="0" w:firstLine="0"/>
        <w:jc w:val="both"/>
      </w:pPr>
      <w:r>
        <w:t>2.2</w:t>
      </w:r>
      <w:r>
        <w:tab/>
      </w:r>
      <w:r>
        <w:tab/>
        <w:t>Link adaptation</w:t>
      </w:r>
    </w:p>
    <w:p w14:paraId="63C11E5D" w14:textId="77777777" w:rsidR="000D12EE" w:rsidRPr="005E1603" w:rsidRDefault="000D12EE" w:rsidP="000D12EE">
      <w:pPr>
        <w:pStyle w:val="TAL"/>
        <w:jc w:val="both"/>
        <w:rPr>
          <w:rFonts w:asciiTheme="majorBidi" w:hAnsiTheme="majorBidi" w:cstheme="majorBidi"/>
          <w:sz w:val="20"/>
          <w:lang w:val="en-GB" w:eastAsia="ja-JP"/>
        </w:rPr>
      </w:pPr>
      <w:r w:rsidRPr="005E1603">
        <w:rPr>
          <w:rFonts w:asciiTheme="majorBidi" w:hAnsiTheme="majorBidi" w:cstheme="majorBidi"/>
          <w:sz w:val="20"/>
          <w:lang w:val="en-GB" w:eastAsia="ja-JP"/>
        </w:rPr>
        <w:t xml:space="preserve">MCS updates are done using (re)activation grants in type 2 and using RRC re-configuration in type 1. One of the main </w:t>
      </w:r>
      <w:proofErr w:type="gramStart"/>
      <w:r w:rsidRPr="005E1603">
        <w:rPr>
          <w:rFonts w:asciiTheme="majorBidi" w:hAnsiTheme="majorBidi" w:cstheme="majorBidi"/>
          <w:sz w:val="20"/>
          <w:lang w:val="en-GB" w:eastAsia="ja-JP"/>
        </w:rPr>
        <w:t>motivation</w:t>
      </w:r>
      <w:proofErr w:type="gramEnd"/>
      <w:r w:rsidRPr="005E1603">
        <w:rPr>
          <w:rFonts w:asciiTheme="majorBidi" w:hAnsiTheme="majorBidi" w:cstheme="majorBidi"/>
          <w:sz w:val="20"/>
          <w:lang w:val="en-GB" w:eastAsia="ja-JP"/>
        </w:rPr>
        <w:t xml:space="preserve"> of using MAC CE confirmation after (re)activation grants is to avoid mismatch in frequent resources and MCS between the </w:t>
      </w:r>
      <w:proofErr w:type="spellStart"/>
      <w:r w:rsidRPr="005E1603">
        <w:rPr>
          <w:rFonts w:asciiTheme="majorBidi" w:hAnsiTheme="majorBidi" w:cstheme="majorBidi"/>
          <w:sz w:val="20"/>
          <w:lang w:val="en-GB" w:eastAsia="ja-JP"/>
        </w:rPr>
        <w:t>gNB</w:t>
      </w:r>
      <w:proofErr w:type="spellEnd"/>
      <w:r w:rsidRPr="005E1603">
        <w:rPr>
          <w:rFonts w:asciiTheme="majorBidi" w:hAnsiTheme="majorBidi" w:cstheme="majorBidi"/>
          <w:sz w:val="20"/>
          <w:lang w:val="en-GB" w:eastAsia="ja-JP"/>
        </w:rPr>
        <w:t xml:space="preserve"> and UE if the activation grant is lost. There is a risk of mis-alignment in MCS between </w:t>
      </w:r>
      <w:proofErr w:type="spellStart"/>
      <w:r w:rsidRPr="005E1603">
        <w:rPr>
          <w:rFonts w:asciiTheme="majorBidi" w:hAnsiTheme="majorBidi" w:cstheme="majorBidi"/>
          <w:sz w:val="20"/>
          <w:lang w:val="en-GB" w:eastAsia="ja-JP"/>
        </w:rPr>
        <w:t>gNB</w:t>
      </w:r>
      <w:proofErr w:type="spellEnd"/>
      <w:r w:rsidRPr="005E1603">
        <w:rPr>
          <w:rFonts w:asciiTheme="majorBidi" w:hAnsiTheme="majorBidi" w:cstheme="majorBidi"/>
          <w:sz w:val="20"/>
          <w:lang w:val="en-GB" w:eastAsia="ja-JP"/>
        </w:rPr>
        <w:t xml:space="preserve"> and UE if the DFI is lost. To overcome that, the UE should also confirm reception of the MCS update after every DFI which is not efficient given the frequent DFI transmission.  </w:t>
      </w:r>
    </w:p>
    <w:p w14:paraId="02B6C967" w14:textId="77777777" w:rsidR="000D12EE" w:rsidRPr="000922B4" w:rsidRDefault="000D12EE" w:rsidP="000D12EE">
      <w:pPr>
        <w:pStyle w:val="TAL"/>
        <w:jc w:val="both"/>
        <w:rPr>
          <w:sz w:val="20"/>
          <w:lang w:val="en-GB" w:eastAsia="ja-JP"/>
        </w:rPr>
      </w:pPr>
    </w:p>
    <w:p w14:paraId="3959324F" w14:textId="77777777" w:rsidR="000D12EE" w:rsidRPr="00B8336D" w:rsidRDefault="000D12EE" w:rsidP="000D12EE">
      <w:pPr>
        <w:pStyle w:val="Proposal"/>
      </w:pPr>
      <w:bookmarkStart w:id="14" w:name="_Toc1153189"/>
      <w:r>
        <w:t>N</w:t>
      </w:r>
      <w:r w:rsidRPr="00B8336D">
        <w:t>o further changes to link adaptation are needed beyond what is already supported in NR.</w:t>
      </w:r>
      <w:bookmarkEnd w:id="14"/>
    </w:p>
    <w:p w14:paraId="2DEBDBE4" w14:textId="77777777" w:rsidR="000D12EE" w:rsidRPr="000922B4" w:rsidRDefault="000D12EE" w:rsidP="000D12EE">
      <w:pPr>
        <w:pStyle w:val="Heading3"/>
        <w:jc w:val="both"/>
        <w:rPr>
          <w:sz w:val="32"/>
        </w:rPr>
      </w:pPr>
      <w:r>
        <w:rPr>
          <w:sz w:val="32"/>
        </w:rPr>
        <w:t>2.3</w:t>
      </w:r>
      <w:r>
        <w:rPr>
          <w:sz w:val="32"/>
        </w:rPr>
        <w:tab/>
      </w:r>
      <w:r w:rsidRPr="00854AB0">
        <w:rPr>
          <w:sz w:val="32"/>
        </w:rPr>
        <w:t xml:space="preserve">Changes </w:t>
      </w:r>
      <w:r>
        <w:rPr>
          <w:sz w:val="32"/>
        </w:rPr>
        <w:t>to</w:t>
      </w:r>
      <w:r w:rsidRPr="00854AB0">
        <w:rPr>
          <w:sz w:val="32"/>
        </w:rPr>
        <w:t xml:space="preserve"> HARQ design for configured UL</w:t>
      </w:r>
    </w:p>
    <w:p w14:paraId="4C5F867B" w14:textId="4B6EE668" w:rsidR="000D12EE" w:rsidRPr="005E1603" w:rsidRDefault="000D12EE" w:rsidP="000D12EE">
      <w:pPr>
        <w:spacing w:after="0"/>
        <w:jc w:val="both"/>
        <w:rPr>
          <w:rFonts w:asciiTheme="majorBidi" w:hAnsiTheme="majorBidi" w:cstheme="majorBidi"/>
          <w:lang w:eastAsia="zh-CN"/>
        </w:rPr>
      </w:pPr>
      <w:r w:rsidRPr="005E1603">
        <w:rPr>
          <w:rFonts w:asciiTheme="majorBidi" w:hAnsiTheme="majorBidi" w:cstheme="majorBidi"/>
          <w:lang w:eastAsia="zh-CN"/>
        </w:rPr>
        <w:t>The following agreement was made in RAN1#95 [</w:t>
      </w:r>
      <w:r w:rsidR="005E1603">
        <w:rPr>
          <w:rFonts w:asciiTheme="majorBidi" w:hAnsiTheme="majorBidi" w:cstheme="majorBidi"/>
          <w:lang w:eastAsia="zh-CN"/>
        </w:rPr>
        <w:t>2</w:t>
      </w:r>
      <w:r w:rsidRPr="005E1603">
        <w:rPr>
          <w:rFonts w:asciiTheme="majorBidi" w:hAnsiTheme="majorBidi" w:cstheme="majorBidi"/>
          <w:lang w:eastAsia="zh-CN"/>
        </w:rPr>
        <w:t xml:space="preserve">]: </w:t>
      </w:r>
    </w:p>
    <w:p w14:paraId="07B6EF8F" w14:textId="77777777" w:rsidR="000D12EE" w:rsidRPr="009D25BC" w:rsidRDefault="000D12EE" w:rsidP="000D12EE">
      <w:pPr>
        <w:spacing w:after="0"/>
        <w:jc w:val="both"/>
        <w:rPr>
          <w:rFonts w:ascii="Times" w:eastAsia="Batang" w:hAnsi="Times"/>
          <w:szCs w:val="24"/>
          <w:highlight w:val="green"/>
          <w:lang w:eastAsia="x-none"/>
        </w:rPr>
      </w:pPr>
    </w:p>
    <w:p w14:paraId="1010F062" w14:textId="77777777" w:rsidR="000D12EE" w:rsidRPr="006E328C" w:rsidRDefault="000D12EE" w:rsidP="000D12EE">
      <w:pPr>
        <w:spacing w:after="0"/>
        <w:jc w:val="both"/>
        <w:rPr>
          <w:rFonts w:ascii="Times" w:eastAsia="Batang" w:hAnsi="Times"/>
          <w:szCs w:val="24"/>
          <w:lang w:eastAsia="x-none"/>
        </w:rPr>
      </w:pPr>
      <w:r w:rsidRPr="006E328C">
        <w:rPr>
          <w:rFonts w:ascii="Times" w:eastAsia="Batang" w:hAnsi="Times"/>
          <w:szCs w:val="24"/>
          <w:highlight w:val="green"/>
          <w:lang w:eastAsia="x-none"/>
        </w:rPr>
        <w:t>Agreement:</w:t>
      </w:r>
    </w:p>
    <w:p w14:paraId="74E29240" w14:textId="77777777" w:rsidR="000D12EE" w:rsidRPr="006E328C" w:rsidRDefault="000D12EE" w:rsidP="000D12EE">
      <w:pPr>
        <w:numPr>
          <w:ilvl w:val="0"/>
          <w:numId w:val="33"/>
        </w:numPr>
        <w:overflowPunct/>
        <w:autoSpaceDE/>
        <w:autoSpaceDN/>
        <w:adjustRightInd/>
        <w:spacing w:after="0"/>
        <w:jc w:val="both"/>
        <w:textAlignment w:val="auto"/>
        <w:rPr>
          <w:rFonts w:ascii="Times" w:eastAsia="Batang" w:hAnsi="Times"/>
          <w:szCs w:val="24"/>
          <w:lang w:eastAsia="x-none"/>
        </w:rPr>
      </w:pPr>
      <w:r w:rsidRPr="006E328C">
        <w:rPr>
          <w:rFonts w:ascii="Times" w:eastAsia="Batang" w:hAnsi="Times"/>
          <w:szCs w:val="24"/>
          <w:lang w:eastAsia="x-none"/>
        </w:rP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 are developed.</w:t>
      </w:r>
    </w:p>
    <w:p w14:paraId="3311995C" w14:textId="77777777" w:rsidR="000D12EE" w:rsidRDefault="000D12EE" w:rsidP="000D12EE">
      <w:pPr>
        <w:pStyle w:val="BodyText"/>
      </w:pPr>
    </w:p>
    <w:p w14:paraId="45353EDB" w14:textId="77777777" w:rsidR="000D12EE" w:rsidRPr="005E1603" w:rsidRDefault="000D12EE" w:rsidP="000D12EE">
      <w:pPr>
        <w:pStyle w:val="BodyText"/>
        <w:rPr>
          <w:rFonts w:asciiTheme="majorBidi" w:hAnsiTheme="majorBidi" w:cstheme="majorBidi"/>
        </w:rPr>
      </w:pPr>
      <w:r w:rsidRPr="005E1603">
        <w:rPr>
          <w:rFonts w:asciiTheme="majorBidi" w:hAnsiTheme="majorBidi" w:cstheme="majorBidi"/>
        </w:rPr>
        <w:t xml:space="preserve">For configured UL on NR-U, it is important to agree on the candidate solution discussed in the previous agreement. The solution is inline with the procedure followed in feLAA, where ACK feedback is explicit and NACK is implicit. A timer starts when a TB is transmitted, and if no ACK is received before the timer expires the UE assumes NACK and perform non-adaptive retransmission. </w:t>
      </w:r>
    </w:p>
    <w:p w14:paraId="26B928A2" w14:textId="77777777" w:rsidR="000D12EE" w:rsidRDefault="000D12EE" w:rsidP="000D12EE">
      <w:pPr>
        <w:pStyle w:val="Proposal"/>
      </w:pPr>
      <w:bookmarkStart w:id="15" w:name="_Toc521072178"/>
      <w:bookmarkStart w:id="16" w:name="_Toc1153190"/>
      <w:bookmarkEnd w:id="15"/>
      <w:r>
        <w:t>For configured UL on NR-U, a</w:t>
      </w:r>
      <w:r w:rsidRPr="009C0E9B">
        <w:t xml:space="preserve"> timer starts when a TB is transmitted, and if </w:t>
      </w:r>
      <w:r>
        <w:t xml:space="preserve">no </w:t>
      </w:r>
      <w:r w:rsidRPr="009C0E9B">
        <w:t xml:space="preserve">ACK is received before the timer expires the UE assumes </w:t>
      </w:r>
      <w:r>
        <w:t>N</w:t>
      </w:r>
      <w:r w:rsidRPr="009C0E9B">
        <w:t>ACK</w:t>
      </w:r>
      <w:r>
        <w:t xml:space="preserve"> and performs non-adaptive retransmission</w:t>
      </w:r>
      <w:r w:rsidRPr="009C0E9B">
        <w:t>.</w:t>
      </w:r>
      <w:bookmarkEnd w:id="16"/>
      <w:r>
        <w:t xml:space="preserve"> </w:t>
      </w:r>
    </w:p>
    <w:p w14:paraId="285896DC" w14:textId="77777777" w:rsidR="000D12EE" w:rsidRDefault="000D12EE" w:rsidP="000D12EE">
      <w:pPr>
        <w:pStyle w:val="Heading3"/>
        <w:jc w:val="both"/>
        <w:rPr>
          <w:sz w:val="32"/>
        </w:rPr>
      </w:pPr>
      <w:r>
        <w:rPr>
          <w:sz w:val="32"/>
        </w:rPr>
        <w:t>2.4</w:t>
      </w:r>
      <w:r>
        <w:rPr>
          <w:sz w:val="32"/>
        </w:rPr>
        <w:tab/>
      </w:r>
      <w:r w:rsidRPr="000922B4">
        <w:rPr>
          <w:sz w:val="32"/>
        </w:rPr>
        <w:t xml:space="preserve">CBG </w:t>
      </w:r>
      <w:r>
        <w:rPr>
          <w:sz w:val="32"/>
        </w:rPr>
        <w:t>based transmission</w:t>
      </w:r>
    </w:p>
    <w:p w14:paraId="69A03EC0" w14:textId="77777777" w:rsidR="000D12EE" w:rsidRPr="005E1603" w:rsidRDefault="000D12EE" w:rsidP="000D12EE">
      <w:pPr>
        <w:spacing w:after="0"/>
        <w:jc w:val="both"/>
        <w:rPr>
          <w:rFonts w:asciiTheme="majorBidi" w:hAnsiTheme="majorBidi" w:cstheme="majorBidi"/>
          <w:lang w:val="en-US" w:eastAsia="x-none"/>
        </w:rPr>
      </w:pPr>
      <w:r w:rsidRPr="005E1603">
        <w:rPr>
          <w:rFonts w:asciiTheme="majorBidi" w:hAnsiTheme="majorBidi" w:cstheme="majorBidi"/>
          <w:lang w:val="en-US" w:eastAsia="x-none"/>
        </w:rPr>
        <w:t xml:space="preserve">CBG based transmission enables individual ACK/NACK for each CBG and UE retransmits only the failed CBGs. This can reduce unnecessary retransmissions of part of the TB. If allowed for configured UL, the UCI on top of indicating RV, NDI, and HARQ ID, it </w:t>
      </w:r>
      <w:proofErr w:type="gramStart"/>
      <w:r w:rsidRPr="005E1603">
        <w:rPr>
          <w:rFonts w:asciiTheme="majorBidi" w:hAnsiTheme="majorBidi" w:cstheme="majorBidi"/>
          <w:lang w:val="en-US" w:eastAsia="x-none"/>
        </w:rPr>
        <w:t>has to</w:t>
      </w:r>
      <w:proofErr w:type="gramEnd"/>
      <w:r w:rsidRPr="005E1603">
        <w:rPr>
          <w:rFonts w:asciiTheme="majorBidi" w:hAnsiTheme="majorBidi" w:cstheme="majorBidi"/>
          <w:lang w:val="en-US" w:eastAsia="x-none"/>
        </w:rPr>
        <w:t xml:space="preserve"> include a bit map that indicates the transmitted CBG(s) in every PUSCH. Similarly, the length of DFI will increase significantly. Therefore, a reasonable approach, if CBG is enabled for configured UL, is to allow retransmissions based on CBG only in case of dedicated scheduled resources by a grant. The </w:t>
      </w:r>
      <w:proofErr w:type="spellStart"/>
      <w:r w:rsidRPr="005E1603">
        <w:rPr>
          <w:rFonts w:asciiTheme="majorBidi" w:hAnsiTheme="majorBidi" w:cstheme="majorBidi"/>
          <w:lang w:val="en-US" w:eastAsia="x-none"/>
        </w:rPr>
        <w:t>gNB</w:t>
      </w:r>
      <w:proofErr w:type="spellEnd"/>
      <w:r w:rsidRPr="005E1603">
        <w:rPr>
          <w:rFonts w:asciiTheme="majorBidi" w:hAnsiTheme="majorBidi" w:cstheme="majorBidi"/>
          <w:lang w:val="en-US" w:eastAsia="x-none"/>
        </w:rPr>
        <w:t xml:space="preserve"> may request retransmissions of certain failed CBG instead of the whole TB. On the other hand, retransmission using configured UL resources includes the full TB as in the initial transmission. Also, DFI includes HARQ feedback per TB.</w:t>
      </w:r>
    </w:p>
    <w:p w14:paraId="43943ADE" w14:textId="77777777" w:rsidR="000D12EE" w:rsidRDefault="000D12EE" w:rsidP="000D12EE">
      <w:pPr>
        <w:spacing w:after="0"/>
        <w:jc w:val="both"/>
        <w:rPr>
          <w:rFonts w:asciiTheme="majorBidi" w:hAnsiTheme="majorBidi" w:cstheme="majorBidi"/>
          <w:lang w:val="en-US" w:eastAsia="x-none"/>
        </w:rPr>
      </w:pPr>
    </w:p>
    <w:p w14:paraId="28A33ECD" w14:textId="77777777" w:rsidR="000D12EE" w:rsidRDefault="000D12EE" w:rsidP="000D12EE">
      <w:pPr>
        <w:pStyle w:val="Proposal"/>
        <w:rPr>
          <w:lang w:val="en-US"/>
        </w:rPr>
      </w:pPr>
      <w:r w:rsidRPr="000922B4">
        <w:rPr>
          <w:lang w:val="en-US"/>
        </w:rPr>
        <w:t xml:space="preserve"> </w:t>
      </w:r>
      <w:bookmarkStart w:id="17" w:name="_Toc1153191"/>
      <w:r>
        <w:rPr>
          <w:lang w:val="en-US"/>
        </w:rPr>
        <w:t>I</w:t>
      </w:r>
      <w:r w:rsidRPr="001643DE">
        <w:rPr>
          <w:lang w:val="en-US"/>
        </w:rPr>
        <w:t>f CBG is enabled for configured UL</w:t>
      </w:r>
      <w:r>
        <w:rPr>
          <w:lang w:val="en-US"/>
        </w:rPr>
        <w:t>,</w:t>
      </w:r>
      <w:bookmarkEnd w:id="17"/>
    </w:p>
    <w:p w14:paraId="19AD0462" w14:textId="77777777" w:rsidR="000D12EE" w:rsidRPr="000922B4" w:rsidRDefault="000D12EE" w:rsidP="000D12EE">
      <w:pPr>
        <w:pStyle w:val="Proposal"/>
        <w:numPr>
          <w:ilvl w:val="1"/>
          <w:numId w:val="2"/>
        </w:numPr>
        <w:rPr>
          <w:lang w:val="en-US"/>
        </w:rPr>
      </w:pPr>
      <w:bookmarkStart w:id="18" w:name="_Toc1153192"/>
      <w:r w:rsidRPr="006136AF">
        <w:t>Only allow CBG based retransmission</w:t>
      </w:r>
      <w:r>
        <w:t xml:space="preserve"> using dedicated scheduled resourced by an UL grant</w:t>
      </w:r>
      <w:bookmarkEnd w:id="18"/>
      <w:r>
        <w:t xml:space="preserve"> </w:t>
      </w:r>
    </w:p>
    <w:p w14:paraId="1D8DE923" w14:textId="77777777" w:rsidR="000D12EE" w:rsidRDefault="000D12EE" w:rsidP="000D12EE">
      <w:pPr>
        <w:pStyle w:val="Proposal"/>
        <w:numPr>
          <w:ilvl w:val="1"/>
          <w:numId w:val="2"/>
        </w:numPr>
      </w:pPr>
      <w:r w:rsidRPr="006136AF">
        <w:t xml:space="preserve"> </w:t>
      </w:r>
      <w:bookmarkStart w:id="19" w:name="_Toc1153193"/>
      <w:r>
        <w:t xml:space="preserve">Initial and retransmissions on configured UL resources are </w:t>
      </w:r>
      <w:r w:rsidRPr="006136AF">
        <w:t>with whole TB</w:t>
      </w:r>
      <w:bookmarkEnd w:id="19"/>
    </w:p>
    <w:p w14:paraId="6835ACC5" w14:textId="77777777" w:rsidR="000D12EE" w:rsidRPr="000922B4" w:rsidRDefault="000D12EE" w:rsidP="000D12EE">
      <w:pPr>
        <w:pStyle w:val="Proposal"/>
        <w:numPr>
          <w:ilvl w:val="2"/>
          <w:numId w:val="2"/>
        </w:numPr>
      </w:pPr>
      <w:bookmarkStart w:id="20" w:name="_Toc1153194"/>
      <w:r w:rsidRPr="000922B4">
        <w:t>DFI include a bitmap with one HARQ-ACK-bit for each HARQ process per TB</w:t>
      </w:r>
      <w:bookmarkEnd w:id="20"/>
      <w:r w:rsidRPr="000922B4">
        <w:t xml:space="preserve"> </w:t>
      </w:r>
    </w:p>
    <w:p w14:paraId="6E31DF39" w14:textId="77777777" w:rsidR="000D12EE" w:rsidRPr="000922B4" w:rsidRDefault="000D12EE" w:rsidP="000D12EE">
      <w:pPr>
        <w:pStyle w:val="Heading3"/>
        <w:numPr>
          <w:ilvl w:val="1"/>
          <w:numId w:val="34"/>
        </w:numPr>
        <w:jc w:val="both"/>
        <w:rPr>
          <w:sz w:val="32"/>
        </w:rPr>
      </w:pPr>
      <w:r w:rsidRPr="000922B4">
        <w:rPr>
          <w:sz w:val="32"/>
        </w:rPr>
        <w:t>CW adjustment</w:t>
      </w:r>
    </w:p>
    <w:p w14:paraId="0A4D8FDC" w14:textId="77777777" w:rsidR="000D12EE" w:rsidRPr="005E1603" w:rsidRDefault="000D12EE" w:rsidP="000D12EE">
      <w:pPr>
        <w:spacing w:after="0"/>
        <w:jc w:val="both"/>
        <w:rPr>
          <w:rFonts w:asciiTheme="majorBidi" w:hAnsiTheme="majorBidi" w:cstheme="majorBidi"/>
          <w:lang w:val="en-US" w:eastAsia="x-none"/>
        </w:rPr>
      </w:pPr>
      <w:r w:rsidRPr="005E1603">
        <w:rPr>
          <w:rFonts w:asciiTheme="majorBidi" w:hAnsiTheme="majorBidi" w:cstheme="majorBidi"/>
          <w:lang w:val="en-US" w:eastAsia="x-none"/>
        </w:rPr>
        <w:t xml:space="preserve">The contention window adjustment for </w:t>
      </w:r>
      <w:proofErr w:type="spellStart"/>
      <w:r w:rsidRPr="005E1603">
        <w:rPr>
          <w:rFonts w:asciiTheme="majorBidi" w:hAnsiTheme="majorBidi" w:cstheme="majorBidi"/>
          <w:lang w:val="en-US" w:eastAsia="x-none"/>
        </w:rPr>
        <w:t>feLAA</w:t>
      </w:r>
      <w:proofErr w:type="spellEnd"/>
      <w:r w:rsidRPr="005E1603">
        <w:rPr>
          <w:rFonts w:asciiTheme="majorBidi" w:hAnsiTheme="majorBidi" w:cstheme="majorBidi"/>
          <w:lang w:val="en-US" w:eastAsia="x-none"/>
        </w:rPr>
        <w:t xml:space="preserve">, as described in section 4.2.2 in 37.213, should be considered as a baseline for UL configured grants. </w:t>
      </w:r>
    </w:p>
    <w:p w14:paraId="5C94B207" w14:textId="77777777" w:rsidR="000D12EE" w:rsidRDefault="000D12EE" w:rsidP="000D12EE">
      <w:pPr>
        <w:spacing w:after="0"/>
        <w:jc w:val="both"/>
        <w:rPr>
          <w:rFonts w:asciiTheme="minorBidi" w:hAnsiTheme="minorBidi" w:cstheme="minorBidi"/>
          <w:lang w:val="en-US" w:eastAsia="x-none"/>
        </w:rPr>
      </w:pPr>
    </w:p>
    <w:p w14:paraId="4F7E9ED8" w14:textId="6BC7230E" w:rsidR="000D12EE" w:rsidRPr="005E1603" w:rsidRDefault="000D12EE" w:rsidP="000D12EE">
      <w:pPr>
        <w:pStyle w:val="Proposal"/>
      </w:pPr>
      <w:bookmarkStart w:id="21" w:name="_Toc1153195"/>
      <w:r>
        <w:t>C</w:t>
      </w:r>
      <w:proofErr w:type="spellStart"/>
      <w:r w:rsidRPr="000922B4">
        <w:rPr>
          <w:lang w:val="en-US"/>
        </w:rPr>
        <w:t>ontention</w:t>
      </w:r>
      <w:proofErr w:type="spellEnd"/>
      <w:r w:rsidRPr="000922B4">
        <w:rPr>
          <w:lang w:val="en-US"/>
        </w:rPr>
        <w:t xml:space="preserve"> window adjustment </w:t>
      </w:r>
      <w:r>
        <w:t xml:space="preserve">rules </w:t>
      </w:r>
      <w:r w:rsidRPr="000922B4">
        <w:rPr>
          <w:lang w:val="en-US"/>
        </w:rPr>
        <w:t xml:space="preserve">for </w:t>
      </w:r>
      <w:proofErr w:type="spellStart"/>
      <w:r w:rsidRPr="000922B4">
        <w:rPr>
          <w:lang w:val="en-US"/>
        </w:rPr>
        <w:t>feLAA</w:t>
      </w:r>
      <w:proofErr w:type="spellEnd"/>
      <w:r>
        <w:t xml:space="preserve"> is considered as a baseline for </w:t>
      </w:r>
      <w:r w:rsidRPr="000922B4">
        <w:rPr>
          <w:lang w:val="en-US"/>
        </w:rPr>
        <w:t>UL configured grants.</w:t>
      </w:r>
      <w:bookmarkEnd w:id="21"/>
    </w:p>
    <w:p w14:paraId="27761431" w14:textId="08578DEB" w:rsidR="007E618B" w:rsidRPr="007E618B" w:rsidRDefault="007E618B" w:rsidP="005E1603">
      <w:pPr>
        <w:pStyle w:val="Proposal"/>
        <w:numPr>
          <w:ilvl w:val="0"/>
          <w:numId w:val="0"/>
        </w:numPr>
      </w:pPr>
    </w:p>
    <w:p w14:paraId="35C739F8" w14:textId="61667113" w:rsidR="000D12EE" w:rsidRPr="00BB6D02" w:rsidRDefault="000D12EE" w:rsidP="000D12EE">
      <w:pPr>
        <w:pStyle w:val="Heading3"/>
        <w:jc w:val="both"/>
        <w:rPr>
          <w:sz w:val="32"/>
        </w:rPr>
      </w:pPr>
      <w:r>
        <w:rPr>
          <w:sz w:val="32"/>
        </w:rPr>
        <w:t>2.7</w:t>
      </w:r>
      <w:r>
        <w:rPr>
          <w:sz w:val="32"/>
        </w:rPr>
        <w:tab/>
      </w:r>
      <w:r w:rsidRPr="000922B4">
        <w:rPr>
          <w:sz w:val="32"/>
        </w:rPr>
        <w:t>UCI</w:t>
      </w:r>
      <w:r w:rsidR="007E618B">
        <w:rPr>
          <w:sz w:val="32"/>
        </w:rPr>
        <w:t xml:space="preserve"> Mapping and</w:t>
      </w:r>
      <w:r w:rsidRPr="000922B4">
        <w:rPr>
          <w:sz w:val="32"/>
        </w:rPr>
        <w:t xml:space="preserve"> Content</w:t>
      </w:r>
    </w:p>
    <w:p w14:paraId="3707A8D3" w14:textId="77777777" w:rsidR="000D12EE" w:rsidRPr="005E1603" w:rsidRDefault="000D12EE" w:rsidP="000D12EE">
      <w:pPr>
        <w:jc w:val="both"/>
        <w:rPr>
          <w:rFonts w:asciiTheme="majorBidi" w:hAnsiTheme="majorBidi" w:cstheme="majorBidi"/>
        </w:rPr>
      </w:pPr>
      <w:r w:rsidRPr="005E1603">
        <w:rPr>
          <w:rFonts w:asciiTheme="majorBidi" w:hAnsiTheme="majorBidi" w:cstheme="majorBidi"/>
        </w:rPr>
        <w:t xml:space="preserve">Below information should be included to indicate the COT related information to </w:t>
      </w:r>
      <w:proofErr w:type="spellStart"/>
      <w:r w:rsidRPr="005E1603">
        <w:rPr>
          <w:rFonts w:asciiTheme="majorBidi" w:hAnsiTheme="majorBidi" w:cstheme="majorBidi"/>
        </w:rPr>
        <w:t>eNB</w:t>
      </w:r>
      <w:proofErr w:type="spellEnd"/>
      <w:r w:rsidRPr="005E1603">
        <w:rPr>
          <w:rFonts w:asciiTheme="majorBidi" w:hAnsiTheme="majorBidi" w:cstheme="majorBidi"/>
        </w:rPr>
        <w:t xml:space="preserve"> to facilitate shared UL and DL transmission in the same COT: </w:t>
      </w:r>
    </w:p>
    <w:p w14:paraId="3BE4764D" w14:textId="77777777" w:rsidR="000D12EE" w:rsidRPr="005E1603" w:rsidRDefault="000D12EE" w:rsidP="000D12EE">
      <w:pPr>
        <w:pStyle w:val="ListParagraph"/>
        <w:numPr>
          <w:ilvl w:val="1"/>
          <w:numId w:val="32"/>
        </w:numPr>
        <w:overflowPunct/>
        <w:autoSpaceDE/>
        <w:autoSpaceDN/>
        <w:adjustRightInd/>
        <w:spacing w:after="180"/>
        <w:contextualSpacing/>
        <w:jc w:val="both"/>
        <w:textAlignment w:val="auto"/>
        <w:rPr>
          <w:rFonts w:asciiTheme="majorBidi" w:eastAsia="Times New Roman" w:hAnsiTheme="majorBidi" w:cstheme="majorBidi"/>
          <w:sz w:val="20"/>
          <w:szCs w:val="20"/>
          <w:lang w:val="en-GB" w:eastAsia="ja-JP"/>
        </w:rPr>
      </w:pPr>
      <w:r w:rsidRPr="005E1603">
        <w:rPr>
          <w:rFonts w:asciiTheme="majorBidi" w:eastAsia="Times New Roman" w:hAnsiTheme="majorBidi" w:cstheme="majorBidi"/>
          <w:sz w:val="20"/>
          <w:szCs w:val="20"/>
          <w:lang w:val="en-GB" w:eastAsia="ja-JP"/>
        </w:rPr>
        <w:t xml:space="preserve">Priority class: to guarantee that data in the DL part belong to the same or higher priority class as the one used to acquire the channel. </w:t>
      </w:r>
    </w:p>
    <w:p w14:paraId="469B4509" w14:textId="77777777" w:rsidR="000D12EE" w:rsidRPr="005E1603" w:rsidRDefault="000D12EE" w:rsidP="000D12EE">
      <w:pPr>
        <w:pStyle w:val="ListParagraph"/>
        <w:numPr>
          <w:ilvl w:val="1"/>
          <w:numId w:val="32"/>
        </w:numPr>
        <w:overflowPunct/>
        <w:autoSpaceDE/>
        <w:autoSpaceDN/>
        <w:adjustRightInd/>
        <w:spacing w:after="180"/>
        <w:contextualSpacing/>
        <w:jc w:val="both"/>
        <w:textAlignment w:val="auto"/>
        <w:rPr>
          <w:rFonts w:asciiTheme="majorBidi" w:eastAsia="Times New Roman" w:hAnsiTheme="majorBidi" w:cstheme="majorBidi"/>
          <w:sz w:val="20"/>
          <w:szCs w:val="20"/>
          <w:lang w:val="en-GB" w:eastAsia="ja-JP"/>
        </w:rPr>
      </w:pPr>
      <w:r w:rsidRPr="005E1603">
        <w:rPr>
          <w:rFonts w:asciiTheme="majorBidi" w:eastAsia="Times New Roman" w:hAnsiTheme="majorBidi" w:cstheme="majorBidi"/>
          <w:sz w:val="20"/>
          <w:szCs w:val="20"/>
          <w:lang w:val="en-GB" w:eastAsia="ja-JP"/>
        </w:rPr>
        <w:t xml:space="preserve">DL transmission duration, the provided information tells the </w:t>
      </w:r>
      <w:proofErr w:type="spellStart"/>
      <w:r w:rsidRPr="005E1603">
        <w:rPr>
          <w:rFonts w:asciiTheme="majorBidi" w:eastAsia="Times New Roman" w:hAnsiTheme="majorBidi" w:cstheme="majorBidi"/>
          <w:sz w:val="20"/>
          <w:szCs w:val="20"/>
          <w:lang w:val="en-GB" w:eastAsia="ja-JP"/>
        </w:rPr>
        <w:t>gNB</w:t>
      </w:r>
      <w:proofErr w:type="spellEnd"/>
      <w:r w:rsidRPr="005E1603">
        <w:rPr>
          <w:rFonts w:asciiTheme="majorBidi" w:eastAsia="Times New Roman" w:hAnsiTheme="majorBidi" w:cstheme="majorBidi"/>
          <w:sz w:val="20"/>
          <w:szCs w:val="20"/>
          <w:lang w:val="en-GB" w:eastAsia="ja-JP"/>
        </w:rPr>
        <w:t xml:space="preserve"> where the DL part starts and for how long. </w:t>
      </w:r>
    </w:p>
    <w:p w14:paraId="4DB434AC" w14:textId="77777777" w:rsidR="000D12EE" w:rsidRPr="005E1603" w:rsidRDefault="000D12EE" w:rsidP="000D12EE">
      <w:pPr>
        <w:jc w:val="both"/>
        <w:rPr>
          <w:rFonts w:asciiTheme="majorBidi" w:hAnsiTheme="majorBidi" w:cstheme="majorBidi"/>
        </w:rPr>
      </w:pPr>
      <w:r w:rsidRPr="005E1603">
        <w:rPr>
          <w:rFonts w:asciiTheme="majorBidi" w:hAnsiTheme="majorBidi" w:cstheme="majorBidi"/>
        </w:rPr>
        <w:t xml:space="preserve">Additionally, to increase the robustness of UCI specially in case of intra-cell collisions and to identify the UE at the </w:t>
      </w:r>
      <w:proofErr w:type="spellStart"/>
      <w:r w:rsidRPr="005E1603">
        <w:rPr>
          <w:rFonts w:asciiTheme="majorBidi" w:hAnsiTheme="majorBidi" w:cstheme="majorBidi"/>
        </w:rPr>
        <w:t>eNB</w:t>
      </w:r>
      <w:proofErr w:type="spellEnd"/>
      <w:r w:rsidRPr="005E1603">
        <w:rPr>
          <w:rFonts w:asciiTheme="majorBidi" w:hAnsiTheme="majorBidi" w:cstheme="majorBidi"/>
        </w:rPr>
        <w:t>, UCI may include UE ID and CRC scrambled by specific RNTI.</w:t>
      </w:r>
    </w:p>
    <w:p w14:paraId="700D1366" w14:textId="77777777" w:rsidR="00187844" w:rsidRDefault="000D12EE" w:rsidP="000D12EE">
      <w:pPr>
        <w:pStyle w:val="Proposal"/>
      </w:pPr>
      <w:bookmarkStart w:id="22" w:name="_Toc1153196"/>
      <w:r>
        <w:t>UCI for configured UL includes:</w:t>
      </w:r>
      <w:bookmarkEnd w:id="22"/>
      <w:r>
        <w:t xml:space="preserve"> </w:t>
      </w:r>
    </w:p>
    <w:p w14:paraId="744D736E" w14:textId="0024113B" w:rsidR="00187844" w:rsidRPr="005E1603" w:rsidRDefault="000D12EE" w:rsidP="00187844">
      <w:pPr>
        <w:pStyle w:val="Proposal"/>
        <w:numPr>
          <w:ilvl w:val="1"/>
          <w:numId w:val="2"/>
        </w:numPr>
      </w:pPr>
      <w:bookmarkStart w:id="23" w:name="_Toc1153197"/>
      <w:r>
        <w:t>COT sharing related information</w:t>
      </w:r>
      <w:r w:rsidR="00187844">
        <w:t>:</w:t>
      </w:r>
      <w:bookmarkEnd w:id="23"/>
      <w:r w:rsidR="00187844">
        <w:t xml:space="preserve"> </w:t>
      </w:r>
    </w:p>
    <w:p w14:paraId="35063C0A" w14:textId="77777777" w:rsidR="00187844" w:rsidRPr="005E1603" w:rsidRDefault="00187844" w:rsidP="00187844">
      <w:pPr>
        <w:pStyle w:val="Proposal"/>
        <w:numPr>
          <w:ilvl w:val="2"/>
          <w:numId w:val="2"/>
        </w:numPr>
      </w:pPr>
      <w:bookmarkStart w:id="24" w:name="_Toc1153198"/>
      <w:r>
        <w:t>LBT Priority class value</w:t>
      </w:r>
      <w:bookmarkEnd w:id="24"/>
      <w:r>
        <w:t xml:space="preserve"> </w:t>
      </w:r>
    </w:p>
    <w:p w14:paraId="02B5A721" w14:textId="2608BC21" w:rsidR="00187844" w:rsidRDefault="00187844" w:rsidP="005E1603">
      <w:pPr>
        <w:pStyle w:val="Proposal"/>
        <w:numPr>
          <w:ilvl w:val="2"/>
          <w:numId w:val="2"/>
        </w:numPr>
      </w:pPr>
      <w:bookmarkStart w:id="25" w:name="_Toc1153199"/>
      <w:r>
        <w:t>Remaining duration for DL transmission</w:t>
      </w:r>
      <w:bookmarkEnd w:id="25"/>
      <w:r>
        <w:t xml:space="preserve"> </w:t>
      </w:r>
    </w:p>
    <w:p w14:paraId="1E5AF14A" w14:textId="4768F332" w:rsidR="00187844" w:rsidRDefault="000D12EE" w:rsidP="00187844">
      <w:pPr>
        <w:pStyle w:val="Proposal"/>
        <w:numPr>
          <w:ilvl w:val="1"/>
          <w:numId w:val="2"/>
        </w:numPr>
      </w:pPr>
      <w:bookmarkStart w:id="26" w:name="_Toc1153200"/>
      <w:r>
        <w:t>UE ID</w:t>
      </w:r>
      <w:bookmarkEnd w:id="26"/>
    </w:p>
    <w:p w14:paraId="1555927D" w14:textId="2046A872" w:rsidR="000D12EE" w:rsidRDefault="000D12EE" w:rsidP="005E1603">
      <w:pPr>
        <w:pStyle w:val="Proposal"/>
        <w:numPr>
          <w:ilvl w:val="1"/>
          <w:numId w:val="2"/>
        </w:numPr>
      </w:pPr>
      <w:bookmarkStart w:id="27" w:name="_Toc1153201"/>
      <w:r>
        <w:t>CRC</w:t>
      </w:r>
      <w:bookmarkEnd w:id="27"/>
    </w:p>
    <w:p w14:paraId="6751983E" w14:textId="77777777" w:rsidR="007A6BF0" w:rsidRDefault="007A6BF0" w:rsidP="000D12EE">
      <w:pPr>
        <w:jc w:val="both"/>
        <w:rPr>
          <w:rFonts w:asciiTheme="minorBidi" w:hAnsiTheme="minorBidi" w:cstheme="minorBidi"/>
        </w:rPr>
      </w:pPr>
    </w:p>
    <w:p w14:paraId="61461B5F" w14:textId="77777777" w:rsidR="007A6BF0" w:rsidRPr="005E1603" w:rsidRDefault="007A6BF0" w:rsidP="007A6BF0">
      <w:pPr>
        <w:spacing w:after="0"/>
        <w:jc w:val="both"/>
        <w:rPr>
          <w:rFonts w:asciiTheme="majorBidi" w:hAnsiTheme="majorBidi" w:cstheme="majorBidi"/>
          <w:lang w:val="en-US" w:eastAsia="x-none"/>
        </w:rPr>
      </w:pPr>
      <w:r w:rsidRPr="005E1603">
        <w:rPr>
          <w:rFonts w:asciiTheme="majorBidi" w:hAnsiTheme="majorBidi" w:cstheme="majorBidi"/>
          <w:lang w:val="en-US" w:eastAsia="x-none"/>
        </w:rPr>
        <w:t xml:space="preserve">Multiple starting positions help increase the channel access granularity. However, given that the </w:t>
      </w:r>
      <w:proofErr w:type="spellStart"/>
      <w:r w:rsidRPr="005E1603">
        <w:rPr>
          <w:rFonts w:asciiTheme="majorBidi" w:hAnsiTheme="majorBidi" w:cstheme="majorBidi"/>
          <w:lang w:val="en-US" w:eastAsia="x-none"/>
        </w:rPr>
        <w:t>gNB</w:t>
      </w:r>
      <w:proofErr w:type="spellEnd"/>
      <w:r w:rsidRPr="005E1603">
        <w:rPr>
          <w:rFonts w:asciiTheme="majorBidi" w:hAnsiTheme="majorBidi" w:cstheme="majorBidi"/>
          <w:lang w:val="en-US" w:eastAsia="x-none"/>
        </w:rPr>
        <w:t xml:space="preserve"> does not know when the UE will transmit on the configured UL resources, the </w:t>
      </w:r>
      <w:proofErr w:type="spellStart"/>
      <w:r w:rsidRPr="005E1603">
        <w:rPr>
          <w:rFonts w:asciiTheme="majorBidi" w:hAnsiTheme="majorBidi" w:cstheme="majorBidi"/>
          <w:lang w:val="en-US" w:eastAsia="x-none"/>
        </w:rPr>
        <w:t>gNB</w:t>
      </w:r>
      <w:proofErr w:type="spellEnd"/>
      <w:r w:rsidRPr="005E1603">
        <w:rPr>
          <w:rFonts w:asciiTheme="majorBidi" w:hAnsiTheme="majorBidi" w:cstheme="majorBidi"/>
          <w:lang w:val="en-US" w:eastAsia="x-none"/>
        </w:rPr>
        <w:t xml:space="preserve"> does not know when the UE will transmit for full or partial slot transmission. A method is needed to help the </w:t>
      </w:r>
      <w:proofErr w:type="spellStart"/>
      <w:r w:rsidRPr="005E1603">
        <w:rPr>
          <w:rFonts w:asciiTheme="majorBidi" w:hAnsiTheme="majorBidi" w:cstheme="majorBidi"/>
          <w:lang w:val="en-US" w:eastAsia="x-none"/>
        </w:rPr>
        <w:t>gNB</w:t>
      </w:r>
      <w:proofErr w:type="spellEnd"/>
      <w:r w:rsidRPr="005E1603">
        <w:rPr>
          <w:rFonts w:asciiTheme="majorBidi" w:hAnsiTheme="majorBidi" w:cstheme="majorBidi"/>
          <w:lang w:val="en-US" w:eastAsia="x-none"/>
        </w:rPr>
        <w:t xml:space="preserve"> detect the start of a configured UL transmission without significantly increasing the processing burden on the </w:t>
      </w:r>
      <w:proofErr w:type="spellStart"/>
      <w:r w:rsidRPr="005E1603">
        <w:rPr>
          <w:rFonts w:asciiTheme="majorBidi" w:hAnsiTheme="majorBidi" w:cstheme="majorBidi"/>
          <w:lang w:val="en-US" w:eastAsia="x-none"/>
        </w:rPr>
        <w:t>gNB</w:t>
      </w:r>
      <w:proofErr w:type="spellEnd"/>
      <w:r w:rsidRPr="005E1603">
        <w:rPr>
          <w:rFonts w:asciiTheme="majorBidi" w:hAnsiTheme="majorBidi" w:cstheme="majorBidi"/>
          <w:lang w:val="en-US" w:eastAsia="x-none"/>
        </w:rPr>
        <w:t>.</w:t>
      </w:r>
    </w:p>
    <w:p w14:paraId="5994F349" w14:textId="77777777" w:rsidR="007A6BF0" w:rsidRPr="00193152" w:rsidRDefault="007A6BF0" w:rsidP="007A6BF0">
      <w:pPr>
        <w:pStyle w:val="TAL"/>
        <w:jc w:val="both"/>
        <w:rPr>
          <w:szCs w:val="22"/>
          <w:lang w:eastAsia="ja-JP"/>
        </w:rPr>
      </w:pPr>
    </w:p>
    <w:p w14:paraId="05270F84" w14:textId="6D7AAA10" w:rsidR="007A6BF0" w:rsidRDefault="007A6BF0" w:rsidP="00712606">
      <w:pPr>
        <w:pStyle w:val="Observation"/>
      </w:pPr>
      <w:r w:rsidRPr="000D12EE">
        <w:t xml:space="preserve">Within a configured UL transmission, DMRS and UCI should be mapped in a way so that the </w:t>
      </w:r>
      <w:proofErr w:type="spellStart"/>
      <w:r w:rsidRPr="000D12EE">
        <w:t>gNB</w:t>
      </w:r>
      <w:proofErr w:type="spellEnd"/>
      <w:r w:rsidRPr="000D12EE">
        <w:t xml:space="preserve"> can verify a valid configured UL transmission as early as possible to give more processing time for the </w:t>
      </w:r>
      <w:proofErr w:type="spellStart"/>
      <w:r w:rsidRPr="000D12EE">
        <w:t>gNB</w:t>
      </w:r>
      <w:proofErr w:type="spellEnd"/>
      <w:r w:rsidRPr="000D12EE">
        <w:t xml:space="preserve"> to </w:t>
      </w:r>
      <w:proofErr w:type="spellStart"/>
      <w:r w:rsidRPr="000D12EE">
        <w:t>demod</w:t>
      </w:r>
      <w:proofErr w:type="spellEnd"/>
      <w:r w:rsidRPr="000D12EE">
        <w:t>/decode the configured UL transmission.</w:t>
      </w:r>
    </w:p>
    <w:p w14:paraId="15DB28EB" w14:textId="77777777" w:rsidR="00712606" w:rsidRPr="005E1603" w:rsidRDefault="00712606" w:rsidP="005E1603">
      <w:pPr>
        <w:pStyle w:val="Observation"/>
        <w:numPr>
          <w:ilvl w:val="0"/>
          <w:numId w:val="0"/>
        </w:numPr>
        <w:ind w:left="360"/>
        <w:rPr>
          <w:rFonts w:asciiTheme="majorBidi" w:hAnsiTheme="majorBidi" w:cstheme="majorBidi"/>
        </w:rPr>
      </w:pPr>
    </w:p>
    <w:p w14:paraId="581A3DBC" w14:textId="0476AD2C" w:rsidR="00165DE7" w:rsidRPr="005E1603" w:rsidRDefault="00712606" w:rsidP="000D12EE">
      <w:pPr>
        <w:jc w:val="both"/>
        <w:rPr>
          <w:rFonts w:asciiTheme="majorBidi" w:hAnsiTheme="majorBidi" w:cstheme="majorBidi"/>
        </w:rPr>
      </w:pPr>
      <w:r w:rsidRPr="005E1603">
        <w:rPr>
          <w:rFonts w:asciiTheme="majorBidi" w:hAnsiTheme="majorBidi" w:cstheme="majorBidi"/>
        </w:rPr>
        <w:t>During last meeting</w:t>
      </w:r>
      <w:r w:rsidR="005E1603">
        <w:rPr>
          <w:rFonts w:asciiTheme="majorBidi" w:hAnsiTheme="majorBidi" w:cstheme="majorBidi"/>
        </w:rPr>
        <w:t xml:space="preserve"> [3]</w:t>
      </w:r>
      <w:r w:rsidRPr="005E1603">
        <w:rPr>
          <w:rFonts w:asciiTheme="majorBidi" w:hAnsiTheme="majorBidi" w:cstheme="majorBidi"/>
        </w:rPr>
        <w:t xml:space="preserve">, the following agreement was made: </w:t>
      </w:r>
    </w:p>
    <w:p w14:paraId="31DF56C7" w14:textId="77777777" w:rsidR="00712606" w:rsidRPr="001243DE" w:rsidRDefault="00712606" w:rsidP="00712606">
      <w:pPr>
        <w:rPr>
          <w:rFonts w:cs="Times"/>
          <w:lang w:val="en-US" w:eastAsia="x-none"/>
        </w:rPr>
      </w:pPr>
      <w:r w:rsidRPr="001243DE">
        <w:rPr>
          <w:rFonts w:cs="Times"/>
          <w:highlight w:val="green"/>
          <w:lang w:val="en-US" w:eastAsia="x-none"/>
        </w:rPr>
        <w:t>Agreement:</w:t>
      </w:r>
    </w:p>
    <w:p w14:paraId="6010D035" w14:textId="77777777" w:rsidR="00712606" w:rsidRPr="001243DE" w:rsidRDefault="00712606" w:rsidP="00712606">
      <w:pPr>
        <w:numPr>
          <w:ilvl w:val="0"/>
          <w:numId w:val="38"/>
        </w:numPr>
        <w:overflowPunct/>
        <w:autoSpaceDE/>
        <w:autoSpaceDN/>
        <w:adjustRightInd/>
        <w:spacing w:after="0"/>
        <w:textAlignment w:val="auto"/>
        <w:rPr>
          <w:rFonts w:cs="Times"/>
          <w:lang w:val="en-US" w:eastAsia="x-none"/>
        </w:rPr>
      </w:pPr>
      <w:r w:rsidRPr="001243DE">
        <w:rPr>
          <w:rFonts w:cs="Times"/>
          <w:lang w:val="en-US" w:eastAsia="x-none"/>
        </w:rPr>
        <w:t xml:space="preserve">Support multiple UE starting time offsets with sub-symbol granularity with </w:t>
      </w:r>
      <w:proofErr w:type="spellStart"/>
      <w:r w:rsidRPr="001243DE">
        <w:rPr>
          <w:rFonts w:cs="Times"/>
          <w:lang w:val="en-US" w:eastAsia="x-none"/>
        </w:rPr>
        <w:t>FeLAA</w:t>
      </w:r>
      <w:proofErr w:type="spellEnd"/>
      <w:r w:rsidRPr="001243DE">
        <w:rPr>
          <w:rFonts w:cs="Times"/>
          <w:lang w:val="en-US" w:eastAsia="x-none"/>
        </w:rPr>
        <w:t xml:space="preserve"> AUL approach as the baseline</w:t>
      </w:r>
    </w:p>
    <w:p w14:paraId="001058C6" w14:textId="77777777" w:rsidR="00712606" w:rsidRPr="001243DE" w:rsidRDefault="00712606" w:rsidP="00712606">
      <w:pPr>
        <w:numPr>
          <w:ilvl w:val="1"/>
          <w:numId w:val="38"/>
        </w:numPr>
        <w:overflowPunct/>
        <w:autoSpaceDE/>
        <w:autoSpaceDN/>
        <w:adjustRightInd/>
        <w:spacing w:after="0"/>
        <w:textAlignment w:val="auto"/>
        <w:rPr>
          <w:rFonts w:cs="Times"/>
          <w:lang w:val="en-US" w:eastAsia="x-none"/>
        </w:rPr>
      </w:pPr>
      <w:r w:rsidRPr="001243DE">
        <w:rPr>
          <w:rFonts w:cs="Times"/>
          <w:lang w:val="en-US" w:eastAsia="x-none"/>
        </w:rPr>
        <w:t>FFS: Enhancements specific to NRU</w:t>
      </w:r>
    </w:p>
    <w:p w14:paraId="489554CC" w14:textId="36E0449F" w:rsidR="00712606" w:rsidRDefault="00712606" w:rsidP="000D12EE">
      <w:pPr>
        <w:jc w:val="both"/>
        <w:rPr>
          <w:rFonts w:asciiTheme="minorBidi" w:hAnsiTheme="minorBidi" w:cstheme="minorBidi"/>
        </w:rPr>
      </w:pPr>
    </w:p>
    <w:p w14:paraId="32DB309F" w14:textId="3825FBE1" w:rsidR="00712606" w:rsidRPr="005E1603" w:rsidRDefault="00712606">
      <w:pPr>
        <w:jc w:val="both"/>
        <w:rPr>
          <w:rFonts w:asciiTheme="majorBidi" w:hAnsiTheme="majorBidi" w:cstheme="majorBidi"/>
        </w:rPr>
      </w:pPr>
      <w:r w:rsidRPr="005E1603">
        <w:rPr>
          <w:rFonts w:asciiTheme="majorBidi" w:hAnsiTheme="majorBidi" w:cstheme="majorBidi"/>
        </w:rPr>
        <w:t xml:space="preserve">For LAA, the UE starting time offset falls within the first symbol of the subframe. UCI is always mapped from the second symbol and indicates if PUSCH starts at the first or second symbol of the subframe. For NR-U, the situation is a bit more complicated since the PUSCH starting position can be anywhere in the slot </w:t>
      </w:r>
      <w:r w:rsidR="008339DC" w:rsidRPr="005E1603">
        <w:rPr>
          <w:rFonts w:asciiTheme="majorBidi" w:hAnsiTheme="majorBidi" w:cstheme="majorBidi"/>
        </w:rPr>
        <w:t xml:space="preserve">depending on timeDomainAllocation and the Periodicity. Also, </w:t>
      </w:r>
      <w:r w:rsidRPr="005E1603">
        <w:rPr>
          <w:rFonts w:asciiTheme="majorBidi" w:hAnsiTheme="majorBidi" w:cstheme="majorBidi"/>
        </w:rPr>
        <w:t xml:space="preserve">DMRS can </w:t>
      </w:r>
      <w:r w:rsidR="008339DC" w:rsidRPr="005E1603">
        <w:rPr>
          <w:rFonts w:asciiTheme="majorBidi" w:hAnsiTheme="majorBidi" w:cstheme="majorBidi"/>
        </w:rPr>
        <w:t>be configured</w:t>
      </w:r>
      <w:r w:rsidRPr="005E1603">
        <w:rPr>
          <w:rFonts w:asciiTheme="majorBidi" w:hAnsiTheme="majorBidi" w:cstheme="majorBidi"/>
        </w:rPr>
        <w:t xml:space="preserve"> in the first symbol of the slot</w:t>
      </w:r>
      <w:r w:rsidR="008339DC" w:rsidRPr="005E1603">
        <w:rPr>
          <w:rFonts w:asciiTheme="majorBidi" w:hAnsiTheme="majorBidi" w:cstheme="majorBidi"/>
        </w:rPr>
        <w:t xml:space="preserve">. </w:t>
      </w:r>
    </w:p>
    <w:p w14:paraId="3EF11886" w14:textId="1463D3FF" w:rsidR="003A26C1" w:rsidRPr="00925896" w:rsidRDefault="008339DC" w:rsidP="002F408E">
      <w:pPr>
        <w:jc w:val="both"/>
        <w:rPr>
          <w:rFonts w:asciiTheme="majorBidi" w:hAnsiTheme="majorBidi" w:cstheme="majorBidi"/>
        </w:rPr>
      </w:pPr>
      <w:r w:rsidRPr="00116057">
        <w:rPr>
          <w:rFonts w:asciiTheme="majorBidi" w:hAnsiTheme="majorBidi" w:cstheme="majorBidi"/>
        </w:rPr>
        <w:t xml:space="preserve">If DMRS patterns for Type B mapping are not modified to support UE starting offset, </w:t>
      </w:r>
      <w:r w:rsidR="00925896">
        <w:rPr>
          <w:rFonts w:asciiTheme="majorBidi" w:hAnsiTheme="majorBidi" w:cstheme="majorBidi"/>
        </w:rPr>
        <w:t>t</w:t>
      </w:r>
      <w:r w:rsidR="00116057" w:rsidRPr="00116057">
        <w:rPr>
          <w:rFonts w:asciiTheme="majorBidi" w:hAnsiTheme="majorBidi" w:cstheme="majorBidi"/>
        </w:rPr>
        <w:t xml:space="preserve">he UE starting time offset </w:t>
      </w:r>
      <w:r w:rsidR="00925896">
        <w:rPr>
          <w:rFonts w:asciiTheme="majorBidi" w:hAnsiTheme="majorBidi" w:cstheme="majorBidi"/>
        </w:rPr>
        <w:t xml:space="preserve">should be </w:t>
      </w:r>
      <w:r w:rsidR="00116057" w:rsidRPr="00116057">
        <w:rPr>
          <w:rFonts w:asciiTheme="majorBidi" w:hAnsiTheme="majorBidi" w:cstheme="majorBidi"/>
        </w:rPr>
        <w:t>an offset value until the boundary of the first symbol of the CG resource.</w:t>
      </w:r>
      <w:r w:rsidR="00925896">
        <w:rPr>
          <w:rFonts w:asciiTheme="majorBidi" w:hAnsiTheme="majorBidi" w:cstheme="majorBidi"/>
        </w:rPr>
        <w:t xml:space="preserve"> </w:t>
      </w:r>
      <w:r w:rsidR="00C65851">
        <w:rPr>
          <w:rFonts w:asciiTheme="majorBidi" w:hAnsiTheme="majorBidi" w:cstheme="majorBidi"/>
        </w:rPr>
        <w:t>To align the design with Type A mapping, t</w:t>
      </w:r>
      <w:r w:rsidR="00452236">
        <w:rPr>
          <w:rFonts w:asciiTheme="majorBidi" w:hAnsiTheme="majorBidi" w:cstheme="majorBidi"/>
        </w:rPr>
        <w:t xml:space="preserve">he same procedure is used in case of Type A mapping. Instead of puncturing the first symbol of the CG resource, the UE </w:t>
      </w:r>
      <w:r w:rsidR="00452236" w:rsidRPr="002F0738">
        <w:rPr>
          <w:rFonts w:asciiTheme="majorBidi" w:hAnsiTheme="majorBidi" w:cstheme="majorBidi"/>
        </w:rPr>
        <w:t xml:space="preserve">extends the first symbol to the earlier symbol depending on the offset value. </w:t>
      </w:r>
      <w:r w:rsidR="002F408E" w:rsidRPr="002F408E">
        <w:rPr>
          <w:rFonts w:asciiTheme="majorBidi" w:hAnsiTheme="majorBidi" w:cstheme="majorBidi"/>
        </w:rPr>
        <w:t>The UCI is mapped using the Rel-15 UCI multiplexing rules. The details on the classification of type for the AUL UCI</w:t>
      </w:r>
      <w:r w:rsidR="002F408E" w:rsidRPr="002F408E" w:rsidDel="002F408E">
        <w:rPr>
          <w:rFonts w:asciiTheme="majorBidi" w:hAnsiTheme="majorBidi" w:cstheme="majorBidi"/>
        </w:rPr>
        <w:t xml:space="preserve"> </w:t>
      </w:r>
      <w:r w:rsidR="002F408E">
        <w:rPr>
          <w:rFonts w:asciiTheme="majorBidi" w:hAnsiTheme="majorBidi" w:cstheme="majorBidi"/>
          <w:lang w:val="en-US"/>
        </w:rPr>
        <w:t>needs further study</w:t>
      </w:r>
      <w:r w:rsidR="004C3E08">
        <w:rPr>
          <w:rFonts w:asciiTheme="majorBidi" w:hAnsiTheme="majorBidi" w:cstheme="majorBidi"/>
          <w:lang w:val="en-US"/>
        </w:rPr>
        <w:t xml:space="preserve">. </w:t>
      </w:r>
      <w:r w:rsidR="00684092" w:rsidRPr="002F0738">
        <w:rPr>
          <w:rFonts w:asciiTheme="majorBidi" w:hAnsiTheme="majorBidi" w:cstheme="majorBidi"/>
        </w:rPr>
        <w:t>The UE does not need to indicate the first symbol used for PUSCH</w:t>
      </w:r>
      <w:r w:rsidR="00802430">
        <w:rPr>
          <w:rFonts w:asciiTheme="majorBidi" w:hAnsiTheme="majorBidi" w:cstheme="majorBidi"/>
          <w:lang w:val="en-US"/>
        </w:rPr>
        <w:t xml:space="preserve"> as it was done for </w:t>
      </w:r>
      <w:proofErr w:type="spellStart"/>
      <w:r w:rsidR="00802430">
        <w:rPr>
          <w:rFonts w:asciiTheme="majorBidi" w:hAnsiTheme="majorBidi" w:cstheme="majorBidi"/>
          <w:lang w:val="en-US"/>
        </w:rPr>
        <w:t>FeLAA</w:t>
      </w:r>
      <w:proofErr w:type="spellEnd"/>
      <w:r w:rsidR="002F0738" w:rsidRPr="002F0738">
        <w:rPr>
          <w:rFonts w:asciiTheme="majorBidi" w:hAnsiTheme="majorBidi" w:cstheme="majorBidi"/>
        </w:rPr>
        <w:t>.</w:t>
      </w:r>
    </w:p>
    <w:p w14:paraId="36A47969" w14:textId="24D58C87" w:rsidR="00397C71" w:rsidRPr="002F0738" w:rsidRDefault="00397C71" w:rsidP="00B70C34">
      <w:pPr>
        <w:pStyle w:val="Proposal"/>
        <w:rPr>
          <w:rFonts w:asciiTheme="minorBidi" w:hAnsiTheme="minorBidi" w:cstheme="minorBidi"/>
        </w:rPr>
      </w:pPr>
      <w:bookmarkStart w:id="28" w:name="_Toc1153202"/>
      <w:r w:rsidRPr="002F0738">
        <w:rPr>
          <w:rFonts w:asciiTheme="minorBidi" w:hAnsiTheme="minorBidi" w:cstheme="minorBidi"/>
        </w:rPr>
        <w:t xml:space="preserve">The UE starting time offset is an offset value until the boundary of the first symbol </w:t>
      </w:r>
      <w:r w:rsidR="002F0738" w:rsidRPr="002F0738">
        <w:rPr>
          <w:rFonts w:asciiTheme="minorBidi" w:hAnsiTheme="minorBidi" w:cstheme="minorBidi"/>
        </w:rPr>
        <w:t>of the CG resource.</w:t>
      </w:r>
      <w:bookmarkEnd w:id="28"/>
    </w:p>
    <w:p w14:paraId="5ED1306E" w14:textId="77777777" w:rsidR="00925896" w:rsidRPr="00925896" w:rsidRDefault="002F0738" w:rsidP="007A1805">
      <w:pPr>
        <w:pStyle w:val="Proposal"/>
        <w:numPr>
          <w:ilvl w:val="1"/>
          <w:numId w:val="2"/>
        </w:numPr>
        <w:tabs>
          <w:tab w:val="clear" w:pos="1440"/>
          <w:tab w:val="num" w:pos="1620"/>
        </w:tabs>
        <w:ind w:left="1620"/>
        <w:rPr>
          <w:rFonts w:asciiTheme="minorBidi" w:hAnsiTheme="minorBidi" w:cstheme="minorBidi"/>
        </w:rPr>
      </w:pPr>
      <w:bookmarkStart w:id="29" w:name="_Toc1153203"/>
      <w:r w:rsidRPr="002F0738">
        <w:rPr>
          <w:rFonts w:asciiTheme="minorBidi" w:hAnsiTheme="minorBidi" w:cstheme="minorBidi"/>
        </w:rPr>
        <w:t>The UE extend the first symbol of the CG transmission by an offset value.</w:t>
      </w:r>
      <w:bookmarkEnd w:id="29"/>
    </w:p>
    <w:p w14:paraId="35FDDBB5" w14:textId="77777777" w:rsidR="000D20AC" w:rsidRPr="000D20AC" w:rsidRDefault="00925896" w:rsidP="00E77389">
      <w:pPr>
        <w:pStyle w:val="Proposal"/>
        <w:rPr>
          <w:rFonts w:asciiTheme="minorBidi" w:hAnsiTheme="minorBidi" w:cstheme="minorBidi"/>
        </w:rPr>
      </w:pPr>
      <w:bookmarkStart w:id="30" w:name="_Toc1153204"/>
      <w:r w:rsidRPr="00925896">
        <w:rPr>
          <w:rFonts w:asciiTheme="minorBidi" w:hAnsiTheme="minorBidi" w:cstheme="minorBidi"/>
        </w:rPr>
        <w:t>The UCI is mapped</w:t>
      </w:r>
      <w:r w:rsidR="005D1040">
        <w:rPr>
          <w:rFonts w:asciiTheme="minorBidi" w:hAnsiTheme="minorBidi" w:cstheme="minorBidi"/>
          <w:lang w:val="en-US"/>
        </w:rPr>
        <w:t xml:space="preserve"> using the Rel-15 UCI multiplexing rules</w:t>
      </w:r>
      <w:r w:rsidRPr="00925896">
        <w:rPr>
          <w:rFonts w:asciiTheme="minorBidi" w:hAnsiTheme="minorBidi" w:cstheme="minorBidi"/>
        </w:rPr>
        <w:t>.</w:t>
      </w:r>
      <w:bookmarkEnd w:id="30"/>
      <w:r w:rsidR="00E77389">
        <w:rPr>
          <w:rFonts w:asciiTheme="minorBidi" w:hAnsiTheme="minorBidi" w:cstheme="minorBidi"/>
          <w:lang w:val="en-US"/>
        </w:rPr>
        <w:t xml:space="preserve"> </w:t>
      </w:r>
    </w:p>
    <w:p w14:paraId="1583EF7E" w14:textId="20EE32D6" w:rsidR="00925896" w:rsidRDefault="000D20AC" w:rsidP="000D20AC">
      <w:pPr>
        <w:pStyle w:val="Proposal"/>
        <w:numPr>
          <w:ilvl w:val="0"/>
          <w:numId w:val="0"/>
        </w:numPr>
        <w:ind w:left="1304"/>
        <w:rPr>
          <w:rFonts w:asciiTheme="minorBidi" w:hAnsiTheme="minorBidi" w:cstheme="minorBidi"/>
        </w:rPr>
      </w:pPr>
      <w:bookmarkStart w:id="31" w:name="_Toc1153205"/>
      <w:r>
        <w:rPr>
          <w:rFonts w:asciiTheme="minorBidi" w:hAnsiTheme="minorBidi" w:cstheme="minorBidi"/>
          <w:lang w:val="en-US"/>
        </w:rPr>
        <w:t xml:space="preserve">FFS: </w:t>
      </w:r>
      <w:r w:rsidR="00056112">
        <w:rPr>
          <w:rFonts w:asciiTheme="minorBidi" w:hAnsiTheme="minorBidi" w:cstheme="minorBidi"/>
          <w:lang w:val="en-US"/>
        </w:rPr>
        <w:t xml:space="preserve">The details on </w:t>
      </w:r>
      <w:r w:rsidR="00E9145D">
        <w:rPr>
          <w:rFonts w:asciiTheme="minorBidi" w:hAnsiTheme="minorBidi" w:cstheme="minorBidi"/>
          <w:lang w:val="en-US"/>
        </w:rPr>
        <w:t>the classification of type for the AUL UCI</w:t>
      </w:r>
      <w:r>
        <w:rPr>
          <w:rFonts w:asciiTheme="minorBidi" w:hAnsiTheme="minorBidi" w:cstheme="minorBidi"/>
          <w:lang w:val="en-US"/>
        </w:rPr>
        <w:t>.</w:t>
      </w:r>
      <w:bookmarkEnd w:id="31"/>
      <w:r w:rsidR="00925896" w:rsidRPr="00E77389">
        <w:rPr>
          <w:rFonts w:asciiTheme="minorBidi" w:hAnsiTheme="minorBidi" w:cstheme="minorBidi"/>
        </w:rPr>
        <w:t xml:space="preserve"> </w:t>
      </w:r>
    </w:p>
    <w:p w14:paraId="7B93E660" w14:textId="48C511B1" w:rsidR="000D12EE" w:rsidRDefault="000D12EE" w:rsidP="000D12EE">
      <w:pPr>
        <w:pStyle w:val="Heading1"/>
        <w:jc w:val="both"/>
      </w:pPr>
      <w:r w:rsidRPr="00CE0424">
        <w:t>Conclusion</w:t>
      </w:r>
    </w:p>
    <w:p w14:paraId="73F9DF8B" w14:textId="77777777" w:rsidR="000D12EE" w:rsidRPr="005E1603" w:rsidRDefault="000D12EE" w:rsidP="000D12EE">
      <w:pPr>
        <w:pStyle w:val="BodyText"/>
        <w:rPr>
          <w:rFonts w:asciiTheme="majorBidi" w:hAnsiTheme="majorBidi" w:cstheme="majorBidi"/>
        </w:rPr>
      </w:pPr>
      <w:r w:rsidRPr="005E1603">
        <w:rPr>
          <w:rFonts w:asciiTheme="majorBidi" w:hAnsiTheme="majorBidi" w:cstheme="majorBidi"/>
        </w:rPr>
        <w:t>Based on the discussion in the previous sections we propose the following:</w:t>
      </w:r>
    </w:p>
    <w:p w14:paraId="34DFE546" w14:textId="25ABD458" w:rsidR="00CE2B6F" w:rsidRDefault="000D12EE">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1153185" w:history="1">
        <w:r w:rsidR="00CE2B6F" w:rsidRPr="00E9705C">
          <w:rPr>
            <w:rStyle w:val="Hyperlink"/>
            <w:noProof/>
          </w:rPr>
          <w:t>Proposal 1</w:t>
        </w:r>
        <w:r w:rsidR="00CE2B6F">
          <w:rPr>
            <w:rFonts w:asciiTheme="minorHAnsi" w:eastAsiaTheme="minorEastAsia" w:hAnsiTheme="minorHAnsi" w:cstheme="minorBidi"/>
            <w:b w:val="0"/>
            <w:noProof/>
            <w:sz w:val="22"/>
            <w:szCs w:val="22"/>
            <w:lang w:val="en-US" w:eastAsia="en-US"/>
          </w:rPr>
          <w:tab/>
        </w:r>
        <w:r w:rsidR="00CE2B6F" w:rsidRPr="00E9705C">
          <w:rPr>
            <w:rStyle w:val="Hyperlink"/>
            <w:noProof/>
          </w:rPr>
          <w:t>RRC configured Bitmap of X bits is used to indicate which CG time resources to disable even if enabled by CG-Periodicity configuration.</w:t>
        </w:r>
      </w:hyperlink>
    </w:p>
    <w:p w14:paraId="0C6B8679" w14:textId="6A032B49" w:rsidR="00CE2B6F" w:rsidRDefault="00CE2B6F" w:rsidP="007A1805">
      <w:pPr>
        <w:pStyle w:val="TableofFigures"/>
        <w:tabs>
          <w:tab w:val="right" w:leader="dot" w:pos="9629"/>
        </w:tabs>
        <w:ind w:left="2070" w:hanging="360"/>
        <w:rPr>
          <w:rFonts w:asciiTheme="minorHAnsi" w:eastAsiaTheme="minorEastAsia" w:hAnsiTheme="minorHAnsi" w:cstheme="minorBidi"/>
          <w:b w:val="0"/>
          <w:noProof/>
          <w:sz w:val="22"/>
          <w:szCs w:val="22"/>
          <w:lang w:val="en-US" w:eastAsia="en-US"/>
        </w:rPr>
      </w:pPr>
      <w:hyperlink w:anchor="_Toc1153186" w:history="1">
        <w:r w:rsidRPr="00E9705C">
          <w:rPr>
            <w:rStyle w:val="Hyperlink"/>
            <w:noProof/>
          </w:rPr>
          <w:t>a.</w:t>
        </w:r>
        <w:r>
          <w:rPr>
            <w:rFonts w:asciiTheme="minorHAnsi" w:eastAsiaTheme="minorEastAsia" w:hAnsiTheme="minorHAnsi" w:cstheme="minorBidi"/>
            <w:b w:val="0"/>
            <w:noProof/>
            <w:sz w:val="22"/>
            <w:szCs w:val="22"/>
            <w:lang w:val="en-US" w:eastAsia="en-US"/>
          </w:rPr>
          <w:tab/>
        </w:r>
        <w:r w:rsidRPr="00E9705C">
          <w:rPr>
            <w:rStyle w:val="Hyperlink"/>
            <w:noProof/>
          </w:rPr>
          <w:t>FFS: the resolution of the bitmap</w:t>
        </w:r>
      </w:hyperlink>
    </w:p>
    <w:p w14:paraId="141293D8" w14:textId="2757CDA9" w:rsidR="00CE2B6F" w:rsidRDefault="00CE2B6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187" w:history="1">
        <w:r w:rsidRPr="00E9705C">
          <w:rPr>
            <w:rStyle w:val="Hyperlink"/>
            <w:noProof/>
            <w:lang w:val="en-US"/>
          </w:rPr>
          <w:t>Proposal 2</w:t>
        </w:r>
        <w:r>
          <w:rPr>
            <w:rFonts w:asciiTheme="minorHAnsi" w:eastAsiaTheme="minorEastAsia" w:hAnsiTheme="minorHAnsi" w:cstheme="minorBidi"/>
            <w:b w:val="0"/>
            <w:noProof/>
            <w:sz w:val="22"/>
            <w:szCs w:val="22"/>
            <w:lang w:val="en-US" w:eastAsia="en-US"/>
          </w:rPr>
          <w:tab/>
        </w:r>
        <w:r w:rsidRPr="00E9705C">
          <w:rPr>
            <w:rStyle w:val="Hyperlink"/>
            <w:noProof/>
            <w:lang w:val="en-US"/>
          </w:rPr>
          <w:t xml:space="preserve">Multiple starting points for configured UL </w:t>
        </w:r>
        <w:r w:rsidRPr="00E9705C">
          <w:rPr>
            <w:rStyle w:val="Hyperlink"/>
            <w:noProof/>
          </w:rPr>
          <w:t>grant</w:t>
        </w:r>
        <w:r w:rsidRPr="00E9705C">
          <w:rPr>
            <w:rStyle w:val="Hyperlink"/>
            <w:noProof/>
            <w:lang w:val="en-US"/>
          </w:rPr>
          <w:t xml:space="preserve"> should be based on existing Rel-15 features, such as Type B scheduling, with simple extensions if needed.</w:t>
        </w:r>
      </w:hyperlink>
    </w:p>
    <w:p w14:paraId="27BE8EAD" w14:textId="46B5597A" w:rsidR="00CE2B6F" w:rsidRDefault="00CE2B6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188" w:history="1">
        <w:r w:rsidRPr="00E9705C">
          <w:rPr>
            <w:rStyle w:val="Hyperlink"/>
            <w:noProof/>
          </w:rPr>
          <w:t>Proposal 3</w:t>
        </w:r>
        <w:r>
          <w:rPr>
            <w:rFonts w:asciiTheme="minorHAnsi" w:eastAsiaTheme="minorEastAsia" w:hAnsiTheme="minorHAnsi" w:cstheme="minorBidi"/>
            <w:b w:val="0"/>
            <w:noProof/>
            <w:sz w:val="22"/>
            <w:szCs w:val="22"/>
            <w:lang w:val="en-US" w:eastAsia="en-US"/>
          </w:rPr>
          <w:tab/>
        </w:r>
        <w:r w:rsidRPr="00E9705C">
          <w:rPr>
            <w:rStyle w:val="Hyperlink"/>
            <w:noProof/>
          </w:rPr>
          <w:t>Multiple active configured grant configurations for a given BWP of a serving cell should be supported for NR-U.</w:t>
        </w:r>
      </w:hyperlink>
    </w:p>
    <w:p w14:paraId="54744815" w14:textId="6194BC6E" w:rsidR="00CE2B6F" w:rsidRDefault="00CE2B6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189" w:history="1">
        <w:r w:rsidRPr="00E9705C">
          <w:rPr>
            <w:rStyle w:val="Hyperlink"/>
            <w:noProof/>
          </w:rPr>
          <w:t>Proposal 4</w:t>
        </w:r>
        <w:r>
          <w:rPr>
            <w:rFonts w:asciiTheme="minorHAnsi" w:eastAsiaTheme="minorEastAsia" w:hAnsiTheme="minorHAnsi" w:cstheme="minorBidi"/>
            <w:b w:val="0"/>
            <w:noProof/>
            <w:sz w:val="22"/>
            <w:szCs w:val="22"/>
            <w:lang w:val="en-US" w:eastAsia="en-US"/>
          </w:rPr>
          <w:tab/>
        </w:r>
        <w:r w:rsidRPr="00E9705C">
          <w:rPr>
            <w:rStyle w:val="Hyperlink"/>
            <w:noProof/>
          </w:rPr>
          <w:t>No further changes to link adaptation are needed beyond what is already supported in NR.</w:t>
        </w:r>
      </w:hyperlink>
    </w:p>
    <w:p w14:paraId="0BFE212D" w14:textId="0016465F" w:rsidR="00CE2B6F" w:rsidRDefault="00CE2B6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190" w:history="1">
        <w:r w:rsidRPr="00E9705C">
          <w:rPr>
            <w:rStyle w:val="Hyperlink"/>
            <w:noProof/>
          </w:rPr>
          <w:t>Proposal 5</w:t>
        </w:r>
        <w:r>
          <w:rPr>
            <w:rFonts w:asciiTheme="minorHAnsi" w:eastAsiaTheme="minorEastAsia" w:hAnsiTheme="minorHAnsi" w:cstheme="minorBidi"/>
            <w:b w:val="0"/>
            <w:noProof/>
            <w:sz w:val="22"/>
            <w:szCs w:val="22"/>
            <w:lang w:val="en-US" w:eastAsia="en-US"/>
          </w:rPr>
          <w:tab/>
        </w:r>
        <w:r w:rsidRPr="00E9705C">
          <w:rPr>
            <w:rStyle w:val="Hyperlink"/>
            <w:noProof/>
          </w:rPr>
          <w:t>For configured UL on NR-U, a timer starts when a TB is transmitted, and if no ACK is received before the timer expires the UE assumes NACK and performs non-adaptive retransmission.</w:t>
        </w:r>
      </w:hyperlink>
    </w:p>
    <w:p w14:paraId="2F4B8321" w14:textId="329A6DD3" w:rsidR="00CE2B6F" w:rsidRDefault="00CE2B6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191" w:history="1">
        <w:r w:rsidRPr="00E9705C">
          <w:rPr>
            <w:rStyle w:val="Hyperlink"/>
            <w:noProof/>
            <w:lang w:val="en-US"/>
          </w:rPr>
          <w:t>Proposal 6</w:t>
        </w:r>
        <w:r>
          <w:rPr>
            <w:rFonts w:asciiTheme="minorHAnsi" w:eastAsiaTheme="minorEastAsia" w:hAnsiTheme="minorHAnsi" w:cstheme="minorBidi"/>
            <w:b w:val="0"/>
            <w:noProof/>
            <w:sz w:val="22"/>
            <w:szCs w:val="22"/>
            <w:lang w:val="en-US" w:eastAsia="en-US"/>
          </w:rPr>
          <w:tab/>
        </w:r>
        <w:r w:rsidRPr="00E9705C">
          <w:rPr>
            <w:rStyle w:val="Hyperlink"/>
            <w:noProof/>
            <w:lang w:val="en-US"/>
          </w:rPr>
          <w:t>If CBG is enabled for configured UL,</w:t>
        </w:r>
      </w:hyperlink>
    </w:p>
    <w:p w14:paraId="7EF26346" w14:textId="2199C56F" w:rsidR="00CE2B6F" w:rsidRDefault="00CE2B6F" w:rsidP="007A1805">
      <w:pPr>
        <w:pStyle w:val="TableofFigures"/>
        <w:tabs>
          <w:tab w:val="right" w:leader="dot" w:pos="9629"/>
        </w:tabs>
        <w:ind w:left="1980" w:hanging="270"/>
        <w:rPr>
          <w:rFonts w:asciiTheme="minorHAnsi" w:eastAsiaTheme="minorEastAsia" w:hAnsiTheme="minorHAnsi" w:cstheme="minorBidi"/>
          <w:b w:val="0"/>
          <w:noProof/>
          <w:sz w:val="22"/>
          <w:szCs w:val="22"/>
          <w:lang w:val="en-US" w:eastAsia="en-US"/>
        </w:rPr>
      </w:pPr>
      <w:hyperlink w:anchor="_Toc1153192" w:history="1">
        <w:r w:rsidRPr="00E9705C">
          <w:rPr>
            <w:rStyle w:val="Hyperlink"/>
            <w:noProof/>
            <w:lang w:val="en-US"/>
          </w:rPr>
          <w:t>a.</w:t>
        </w:r>
        <w:r>
          <w:rPr>
            <w:rFonts w:asciiTheme="minorHAnsi" w:eastAsiaTheme="minorEastAsia" w:hAnsiTheme="minorHAnsi" w:cstheme="minorBidi"/>
            <w:b w:val="0"/>
            <w:noProof/>
            <w:sz w:val="22"/>
            <w:szCs w:val="22"/>
            <w:lang w:val="en-US" w:eastAsia="en-US"/>
          </w:rPr>
          <w:tab/>
        </w:r>
        <w:r w:rsidRPr="00E9705C">
          <w:rPr>
            <w:rStyle w:val="Hyperlink"/>
            <w:noProof/>
          </w:rPr>
          <w:t>Only allow CBG based retransmission using dedicated scheduled resourced by an UL grant</w:t>
        </w:r>
      </w:hyperlink>
    </w:p>
    <w:p w14:paraId="33D76FEA" w14:textId="36B46912" w:rsidR="00CE2B6F" w:rsidRDefault="00CE2B6F" w:rsidP="007A1805">
      <w:pPr>
        <w:pStyle w:val="TableofFigures"/>
        <w:tabs>
          <w:tab w:val="right" w:leader="dot" w:pos="9629"/>
        </w:tabs>
        <w:ind w:left="1980" w:hanging="270"/>
        <w:rPr>
          <w:rFonts w:asciiTheme="minorHAnsi" w:eastAsiaTheme="minorEastAsia" w:hAnsiTheme="minorHAnsi" w:cstheme="minorBidi"/>
          <w:b w:val="0"/>
          <w:noProof/>
          <w:sz w:val="22"/>
          <w:szCs w:val="22"/>
          <w:lang w:val="en-US" w:eastAsia="en-US"/>
        </w:rPr>
      </w:pPr>
      <w:hyperlink w:anchor="_Toc1153193" w:history="1">
        <w:r w:rsidRPr="00E9705C">
          <w:rPr>
            <w:rStyle w:val="Hyperlink"/>
            <w:noProof/>
          </w:rPr>
          <w:t>b.</w:t>
        </w:r>
        <w:r>
          <w:rPr>
            <w:rFonts w:asciiTheme="minorHAnsi" w:eastAsiaTheme="minorEastAsia" w:hAnsiTheme="minorHAnsi" w:cstheme="minorBidi"/>
            <w:b w:val="0"/>
            <w:noProof/>
            <w:sz w:val="22"/>
            <w:szCs w:val="22"/>
            <w:lang w:val="en-US" w:eastAsia="en-US"/>
          </w:rPr>
          <w:tab/>
        </w:r>
        <w:r w:rsidRPr="00E9705C">
          <w:rPr>
            <w:rStyle w:val="Hyperlink"/>
            <w:noProof/>
          </w:rPr>
          <w:t>Initial and retransmissions on configured UL resources are with whole TB</w:t>
        </w:r>
      </w:hyperlink>
    </w:p>
    <w:p w14:paraId="6AED24AB" w14:textId="3A0DEF69" w:rsidR="00CE2B6F" w:rsidRDefault="00CE2B6F" w:rsidP="007A1805">
      <w:pPr>
        <w:pStyle w:val="TableofFigures"/>
        <w:tabs>
          <w:tab w:val="right" w:leader="dot" w:pos="9629"/>
        </w:tabs>
        <w:ind w:left="2340" w:hanging="270"/>
        <w:rPr>
          <w:rFonts w:asciiTheme="minorHAnsi" w:eastAsiaTheme="minorEastAsia" w:hAnsiTheme="minorHAnsi" w:cstheme="minorBidi"/>
          <w:b w:val="0"/>
          <w:noProof/>
          <w:sz w:val="22"/>
          <w:szCs w:val="22"/>
          <w:lang w:val="en-US" w:eastAsia="en-US"/>
        </w:rPr>
      </w:pPr>
      <w:hyperlink w:anchor="_Toc1153194" w:history="1">
        <w:r w:rsidRPr="00E9705C">
          <w:rPr>
            <w:rStyle w:val="Hyperlink"/>
            <w:noProof/>
          </w:rPr>
          <w:t>i.</w:t>
        </w:r>
        <w:r>
          <w:rPr>
            <w:rFonts w:asciiTheme="minorHAnsi" w:eastAsiaTheme="minorEastAsia" w:hAnsiTheme="minorHAnsi" w:cstheme="minorBidi"/>
            <w:b w:val="0"/>
            <w:noProof/>
            <w:sz w:val="22"/>
            <w:szCs w:val="22"/>
            <w:lang w:val="en-US" w:eastAsia="en-US"/>
          </w:rPr>
          <w:tab/>
        </w:r>
        <w:r w:rsidRPr="00E9705C">
          <w:rPr>
            <w:rStyle w:val="Hyperlink"/>
            <w:noProof/>
          </w:rPr>
          <w:t>DFI include a bitmap with one HARQ-ACK-bit for each HARQ process per TB</w:t>
        </w:r>
      </w:hyperlink>
    </w:p>
    <w:p w14:paraId="26A4AAF6" w14:textId="63584EBB" w:rsidR="00CE2B6F" w:rsidRDefault="00CE2B6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195" w:history="1">
        <w:r w:rsidRPr="00E9705C">
          <w:rPr>
            <w:rStyle w:val="Hyperlink"/>
            <w:noProof/>
          </w:rPr>
          <w:t>Proposal 7</w:t>
        </w:r>
        <w:r>
          <w:rPr>
            <w:rFonts w:asciiTheme="minorHAnsi" w:eastAsiaTheme="minorEastAsia" w:hAnsiTheme="minorHAnsi" w:cstheme="minorBidi"/>
            <w:b w:val="0"/>
            <w:noProof/>
            <w:sz w:val="22"/>
            <w:szCs w:val="22"/>
            <w:lang w:val="en-US" w:eastAsia="en-US"/>
          </w:rPr>
          <w:tab/>
        </w:r>
        <w:r w:rsidRPr="00E9705C">
          <w:rPr>
            <w:rStyle w:val="Hyperlink"/>
            <w:noProof/>
          </w:rPr>
          <w:t>C</w:t>
        </w:r>
        <w:r w:rsidRPr="00E9705C">
          <w:rPr>
            <w:rStyle w:val="Hyperlink"/>
            <w:noProof/>
            <w:lang w:val="en-US"/>
          </w:rPr>
          <w:t xml:space="preserve">ontention window adjustment </w:t>
        </w:r>
        <w:r w:rsidRPr="00E9705C">
          <w:rPr>
            <w:rStyle w:val="Hyperlink"/>
            <w:noProof/>
          </w:rPr>
          <w:t xml:space="preserve">rules </w:t>
        </w:r>
        <w:r w:rsidRPr="00E9705C">
          <w:rPr>
            <w:rStyle w:val="Hyperlink"/>
            <w:noProof/>
            <w:lang w:val="en-US"/>
          </w:rPr>
          <w:t>for feLAA</w:t>
        </w:r>
        <w:r w:rsidRPr="00E9705C">
          <w:rPr>
            <w:rStyle w:val="Hyperlink"/>
            <w:noProof/>
          </w:rPr>
          <w:t xml:space="preserve"> is considered as a baseline for </w:t>
        </w:r>
        <w:r w:rsidRPr="00E9705C">
          <w:rPr>
            <w:rStyle w:val="Hyperlink"/>
            <w:noProof/>
            <w:lang w:val="en-US"/>
          </w:rPr>
          <w:t>UL configured grants.</w:t>
        </w:r>
      </w:hyperlink>
    </w:p>
    <w:p w14:paraId="163F5625" w14:textId="73893F3B" w:rsidR="00CE2B6F" w:rsidRDefault="00CE2B6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196" w:history="1">
        <w:r w:rsidRPr="00E9705C">
          <w:rPr>
            <w:rStyle w:val="Hyperlink"/>
            <w:noProof/>
          </w:rPr>
          <w:t>Proposal 8</w:t>
        </w:r>
        <w:r>
          <w:rPr>
            <w:rFonts w:asciiTheme="minorHAnsi" w:eastAsiaTheme="minorEastAsia" w:hAnsiTheme="minorHAnsi" w:cstheme="minorBidi"/>
            <w:b w:val="0"/>
            <w:noProof/>
            <w:sz w:val="22"/>
            <w:szCs w:val="22"/>
            <w:lang w:val="en-US" w:eastAsia="en-US"/>
          </w:rPr>
          <w:tab/>
        </w:r>
        <w:r w:rsidRPr="00E9705C">
          <w:rPr>
            <w:rStyle w:val="Hyperlink"/>
            <w:noProof/>
          </w:rPr>
          <w:t>UCI for configured UL includes:</w:t>
        </w:r>
      </w:hyperlink>
    </w:p>
    <w:p w14:paraId="16D87474" w14:textId="37897BE6" w:rsidR="00CE2B6F" w:rsidRDefault="00CE2B6F" w:rsidP="007A1805">
      <w:pPr>
        <w:pStyle w:val="TableofFigures"/>
        <w:tabs>
          <w:tab w:val="right" w:leader="dot" w:pos="9629"/>
        </w:tabs>
        <w:ind w:left="2070" w:hanging="360"/>
        <w:rPr>
          <w:rFonts w:asciiTheme="minorHAnsi" w:eastAsiaTheme="minorEastAsia" w:hAnsiTheme="minorHAnsi" w:cstheme="minorBidi"/>
          <w:b w:val="0"/>
          <w:noProof/>
          <w:sz w:val="22"/>
          <w:szCs w:val="22"/>
          <w:lang w:val="en-US" w:eastAsia="en-US"/>
        </w:rPr>
      </w:pPr>
      <w:hyperlink w:anchor="_Toc1153197" w:history="1">
        <w:r w:rsidRPr="00E9705C">
          <w:rPr>
            <w:rStyle w:val="Hyperlink"/>
            <w:noProof/>
          </w:rPr>
          <w:t>a.</w:t>
        </w:r>
        <w:r>
          <w:rPr>
            <w:rFonts w:asciiTheme="minorHAnsi" w:eastAsiaTheme="minorEastAsia" w:hAnsiTheme="minorHAnsi" w:cstheme="minorBidi"/>
            <w:b w:val="0"/>
            <w:noProof/>
            <w:sz w:val="22"/>
            <w:szCs w:val="22"/>
            <w:lang w:val="en-US" w:eastAsia="en-US"/>
          </w:rPr>
          <w:tab/>
        </w:r>
        <w:r w:rsidRPr="00E9705C">
          <w:rPr>
            <w:rStyle w:val="Hyperlink"/>
            <w:noProof/>
          </w:rPr>
          <w:t>COT sharing related information:</w:t>
        </w:r>
      </w:hyperlink>
    </w:p>
    <w:p w14:paraId="08F843A9" w14:textId="60217F3A" w:rsidR="00CE2B6F" w:rsidRDefault="00CE2B6F" w:rsidP="007A1805">
      <w:pPr>
        <w:pStyle w:val="TableofFigures"/>
        <w:tabs>
          <w:tab w:val="right" w:leader="dot" w:pos="9629"/>
        </w:tabs>
        <w:ind w:left="2430" w:hanging="270"/>
        <w:rPr>
          <w:rFonts w:asciiTheme="minorHAnsi" w:eastAsiaTheme="minorEastAsia" w:hAnsiTheme="minorHAnsi" w:cstheme="minorBidi"/>
          <w:b w:val="0"/>
          <w:noProof/>
          <w:sz w:val="22"/>
          <w:szCs w:val="22"/>
          <w:lang w:val="en-US" w:eastAsia="en-US"/>
        </w:rPr>
      </w:pPr>
      <w:hyperlink w:anchor="_Toc1153198" w:history="1">
        <w:r w:rsidRPr="00E9705C">
          <w:rPr>
            <w:rStyle w:val="Hyperlink"/>
            <w:noProof/>
          </w:rPr>
          <w:t>i.</w:t>
        </w:r>
        <w:r>
          <w:rPr>
            <w:rFonts w:asciiTheme="minorHAnsi" w:eastAsiaTheme="minorEastAsia" w:hAnsiTheme="minorHAnsi" w:cstheme="minorBidi"/>
            <w:b w:val="0"/>
            <w:noProof/>
            <w:sz w:val="22"/>
            <w:szCs w:val="22"/>
            <w:lang w:val="en-US" w:eastAsia="en-US"/>
          </w:rPr>
          <w:tab/>
        </w:r>
        <w:r w:rsidRPr="00E9705C">
          <w:rPr>
            <w:rStyle w:val="Hyperlink"/>
            <w:noProof/>
          </w:rPr>
          <w:t>LBT Priority class value</w:t>
        </w:r>
      </w:hyperlink>
    </w:p>
    <w:p w14:paraId="374862BE" w14:textId="1A9FD48B" w:rsidR="00CE2B6F" w:rsidRDefault="00CE2B6F" w:rsidP="007A1805">
      <w:pPr>
        <w:pStyle w:val="TableofFigures"/>
        <w:tabs>
          <w:tab w:val="right" w:leader="dot" w:pos="9629"/>
        </w:tabs>
        <w:ind w:left="2430" w:hanging="270"/>
        <w:rPr>
          <w:rFonts w:asciiTheme="minorHAnsi" w:eastAsiaTheme="minorEastAsia" w:hAnsiTheme="minorHAnsi" w:cstheme="minorBidi"/>
          <w:b w:val="0"/>
          <w:noProof/>
          <w:sz w:val="22"/>
          <w:szCs w:val="22"/>
          <w:lang w:val="en-US" w:eastAsia="en-US"/>
        </w:rPr>
      </w:pPr>
      <w:hyperlink w:anchor="_Toc1153199" w:history="1">
        <w:r w:rsidRPr="00E9705C">
          <w:rPr>
            <w:rStyle w:val="Hyperlink"/>
            <w:noProof/>
          </w:rPr>
          <w:t>ii.</w:t>
        </w:r>
        <w:r>
          <w:rPr>
            <w:rFonts w:asciiTheme="minorHAnsi" w:eastAsiaTheme="minorEastAsia" w:hAnsiTheme="minorHAnsi" w:cstheme="minorBidi"/>
            <w:b w:val="0"/>
            <w:noProof/>
            <w:sz w:val="22"/>
            <w:szCs w:val="22"/>
            <w:lang w:val="en-US" w:eastAsia="en-US"/>
          </w:rPr>
          <w:tab/>
        </w:r>
        <w:r w:rsidRPr="00E9705C">
          <w:rPr>
            <w:rStyle w:val="Hyperlink"/>
            <w:noProof/>
          </w:rPr>
          <w:t>Remaining duration for DL transmission</w:t>
        </w:r>
      </w:hyperlink>
    </w:p>
    <w:p w14:paraId="6F00DD46" w14:textId="056598BD" w:rsidR="00CE2B6F" w:rsidRDefault="00CE2B6F" w:rsidP="007A1805">
      <w:pPr>
        <w:pStyle w:val="TableofFigures"/>
        <w:tabs>
          <w:tab w:val="right" w:leader="dot" w:pos="9629"/>
        </w:tabs>
        <w:ind w:left="2070" w:hanging="360"/>
        <w:rPr>
          <w:rFonts w:asciiTheme="minorHAnsi" w:eastAsiaTheme="minorEastAsia" w:hAnsiTheme="minorHAnsi" w:cstheme="minorBidi"/>
          <w:b w:val="0"/>
          <w:noProof/>
          <w:sz w:val="22"/>
          <w:szCs w:val="22"/>
          <w:lang w:val="en-US" w:eastAsia="en-US"/>
        </w:rPr>
      </w:pPr>
      <w:hyperlink w:anchor="_Toc1153200" w:history="1">
        <w:r w:rsidRPr="00E9705C">
          <w:rPr>
            <w:rStyle w:val="Hyperlink"/>
            <w:noProof/>
          </w:rPr>
          <w:t>b.</w:t>
        </w:r>
        <w:r>
          <w:rPr>
            <w:rFonts w:asciiTheme="minorHAnsi" w:eastAsiaTheme="minorEastAsia" w:hAnsiTheme="minorHAnsi" w:cstheme="minorBidi"/>
            <w:b w:val="0"/>
            <w:noProof/>
            <w:sz w:val="22"/>
            <w:szCs w:val="22"/>
            <w:lang w:val="en-US" w:eastAsia="en-US"/>
          </w:rPr>
          <w:tab/>
        </w:r>
        <w:r w:rsidRPr="00E9705C">
          <w:rPr>
            <w:rStyle w:val="Hyperlink"/>
            <w:noProof/>
          </w:rPr>
          <w:t>UE ID</w:t>
        </w:r>
      </w:hyperlink>
    </w:p>
    <w:p w14:paraId="0F35C6DC" w14:textId="36C77F2F" w:rsidR="00CE2B6F" w:rsidRDefault="00CE2B6F" w:rsidP="007A1805">
      <w:pPr>
        <w:pStyle w:val="TableofFigures"/>
        <w:tabs>
          <w:tab w:val="right" w:leader="dot" w:pos="9629"/>
        </w:tabs>
        <w:ind w:left="2070" w:hanging="360"/>
        <w:rPr>
          <w:rFonts w:asciiTheme="minorHAnsi" w:eastAsiaTheme="minorEastAsia" w:hAnsiTheme="minorHAnsi" w:cstheme="minorBidi"/>
          <w:b w:val="0"/>
          <w:noProof/>
          <w:sz w:val="22"/>
          <w:szCs w:val="22"/>
          <w:lang w:val="en-US" w:eastAsia="en-US"/>
        </w:rPr>
      </w:pPr>
      <w:hyperlink w:anchor="_Toc1153201" w:history="1">
        <w:r w:rsidRPr="00E9705C">
          <w:rPr>
            <w:rStyle w:val="Hyperlink"/>
            <w:noProof/>
          </w:rPr>
          <w:t>c.</w:t>
        </w:r>
        <w:r>
          <w:rPr>
            <w:rFonts w:asciiTheme="minorHAnsi" w:eastAsiaTheme="minorEastAsia" w:hAnsiTheme="minorHAnsi" w:cstheme="minorBidi"/>
            <w:b w:val="0"/>
            <w:noProof/>
            <w:sz w:val="22"/>
            <w:szCs w:val="22"/>
            <w:lang w:val="en-US" w:eastAsia="en-US"/>
          </w:rPr>
          <w:tab/>
        </w:r>
        <w:r w:rsidRPr="00E9705C">
          <w:rPr>
            <w:rStyle w:val="Hyperlink"/>
            <w:noProof/>
          </w:rPr>
          <w:t>CRC</w:t>
        </w:r>
      </w:hyperlink>
    </w:p>
    <w:p w14:paraId="1D1AA64A" w14:textId="6EF6FC9D" w:rsidR="00CE2B6F" w:rsidRDefault="00CE2B6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202" w:history="1">
        <w:r w:rsidRPr="00E9705C">
          <w:rPr>
            <w:rStyle w:val="Hyperlink"/>
            <w:rFonts w:asciiTheme="minorBidi" w:hAnsiTheme="minorBidi"/>
            <w:noProof/>
          </w:rPr>
          <w:t>Proposal 9</w:t>
        </w:r>
        <w:r>
          <w:rPr>
            <w:rFonts w:asciiTheme="minorHAnsi" w:eastAsiaTheme="minorEastAsia" w:hAnsiTheme="minorHAnsi" w:cstheme="minorBidi"/>
            <w:b w:val="0"/>
            <w:noProof/>
            <w:sz w:val="22"/>
            <w:szCs w:val="22"/>
            <w:lang w:val="en-US" w:eastAsia="en-US"/>
          </w:rPr>
          <w:tab/>
        </w:r>
        <w:r w:rsidRPr="00E9705C">
          <w:rPr>
            <w:rStyle w:val="Hyperlink"/>
            <w:rFonts w:asciiTheme="minorBidi" w:hAnsiTheme="minorBidi"/>
            <w:noProof/>
          </w:rPr>
          <w:t>The UE starting time offset is an offset value until the boundary of the first symbol of the CG resource.</w:t>
        </w:r>
      </w:hyperlink>
    </w:p>
    <w:p w14:paraId="226A197C" w14:textId="5D34F5BC" w:rsidR="00CE2B6F" w:rsidRDefault="00CE2B6F" w:rsidP="007A1805">
      <w:pPr>
        <w:pStyle w:val="TableofFigures"/>
        <w:tabs>
          <w:tab w:val="right" w:leader="dot" w:pos="9629"/>
        </w:tabs>
        <w:ind w:left="2070" w:hanging="360"/>
        <w:rPr>
          <w:rFonts w:asciiTheme="minorHAnsi" w:eastAsiaTheme="minorEastAsia" w:hAnsiTheme="minorHAnsi" w:cstheme="minorBidi"/>
          <w:b w:val="0"/>
          <w:noProof/>
          <w:sz w:val="22"/>
          <w:szCs w:val="22"/>
          <w:lang w:val="en-US" w:eastAsia="en-US"/>
        </w:rPr>
      </w:pPr>
      <w:hyperlink w:anchor="_Toc1153203" w:history="1">
        <w:r w:rsidRPr="00E9705C">
          <w:rPr>
            <w:rStyle w:val="Hyperlink"/>
            <w:rFonts w:asciiTheme="minorBidi" w:hAnsiTheme="minorBidi"/>
            <w:noProof/>
          </w:rPr>
          <w:t>a.</w:t>
        </w:r>
        <w:r>
          <w:rPr>
            <w:rFonts w:asciiTheme="minorHAnsi" w:eastAsiaTheme="minorEastAsia" w:hAnsiTheme="minorHAnsi" w:cstheme="minorBidi"/>
            <w:b w:val="0"/>
            <w:noProof/>
            <w:sz w:val="22"/>
            <w:szCs w:val="22"/>
            <w:lang w:val="en-US" w:eastAsia="en-US"/>
          </w:rPr>
          <w:tab/>
        </w:r>
        <w:r w:rsidRPr="00E9705C">
          <w:rPr>
            <w:rStyle w:val="Hyperlink"/>
            <w:rFonts w:asciiTheme="minorBidi" w:hAnsiTheme="minorBidi"/>
            <w:noProof/>
          </w:rPr>
          <w:t>The UE extend the first symbol of the CG transmission by an offset value.</w:t>
        </w:r>
      </w:hyperlink>
    </w:p>
    <w:p w14:paraId="5B607127" w14:textId="26E486C1" w:rsidR="00CE2B6F" w:rsidRDefault="00CE2B6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204" w:history="1">
        <w:r w:rsidRPr="00E9705C">
          <w:rPr>
            <w:rStyle w:val="Hyperlink"/>
            <w:rFonts w:asciiTheme="minorBidi" w:hAnsiTheme="minorBidi"/>
            <w:noProof/>
          </w:rPr>
          <w:t>Proposal 10</w:t>
        </w:r>
        <w:r>
          <w:rPr>
            <w:rFonts w:asciiTheme="minorHAnsi" w:eastAsiaTheme="minorEastAsia" w:hAnsiTheme="minorHAnsi" w:cstheme="minorBidi"/>
            <w:b w:val="0"/>
            <w:noProof/>
            <w:sz w:val="22"/>
            <w:szCs w:val="22"/>
            <w:lang w:val="en-US" w:eastAsia="en-US"/>
          </w:rPr>
          <w:tab/>
        </w:r>
        <w:r w:rsidRPr="00E9705C">
          <w:rPr>
            <w:rStyle w:val="Hyperlink"/>
            <w:rFonts w:asciiTheme="minorBidi" w:hAnsiTheme="minorBidi"/>
            <w:noProof/>
          </w:rPr>
          <w:t>The UCI is mapped</w:t>
        </w:r>
        <w:r w:rsidRPr="00E9705C">
          <w:rPr>
            <w:rStyle w:val="Hyperlink"/>
            <w:rFonts w:asciiTheme="minorBidi" w:hAnsiTheme="minorBidi"/>
            <w:noProof/>
            <w:lang w:val="en-US"/>
          </w:rPr>
          <w:t xml:space="preserve"> using the Rel-15 UCI multiplexing rules</w:t>
        </w:r>
        <w:r w:rsidRPr="00E9705C">
          <w:rPr>
            <w:rStyle w:val="Hyperlink"/>
            <w:rFonts w:asciiTheme="minorBidi" w:hAnsiTheme="minorBidi"/>
            <w:noProof/>
          </w:rPr>
          <w:t>.</w:t>
        </w:r>
      </w:hyperlink>
    </w:p>
    <w:p w14:paraId="1DE1CD78" w14:textId="62C139CF" w:rsidR="00CE2B6F" w:rsidRDefault="00CE2B6F" w:rsidP="007A1805">
      <w:pPr>
        <w:pStyle w:val="TableofFigures"/>
        <w:tabs>
          <w:tab w:val="right" w:leader="dot" w:pos="9629"/>
        </w:tabs>
        <w:ind w:firstLine="9"/>
        <w:rPr>
          <w:rFonts w:asciiTheme="minorHAnsi" w:eastAsiaTheme="minorEastAsia" w:hAnsiTheme="minorHAnsi" w:cstheme="minorBidi"/>
          <w:b w:val="0"/>
          <w:noProof/>
          <w:sz w:val="22"/>
          <w:szCs w:val="22"/>
          <w:lang w:val="en-US" w:eastAsia="en-US"/>
        </w:rPr>
      </w:pPr>
      <w:hyperlink w:anchor="_Toc1153205" w:history="1">
        <w:r w:rsidRPr="00E9705C">
          <w:rPr>
            <w:rStyle w:val="Hyperlink"/>
            <w:rFonts w:asciiTheme="minorBidi" w:hAnsiTheme="minorBidi"/>
            <w:noProof/>
            <w:lang w:val="en-US"/>
          </w:rPr>
          <w:t>FFS: The details on the classification of type for the AUL UCI.</w:t>
        </w:r>
      </w:hyperlink>
    </w:p>
    <w:p w14:paraId="60E2D845" w14:textId="53EB36B2" w:rsidR="000D12EE" w:rsidRPr="00D76D12" w:rsidRDefault="000D12EE" w:rsidP="000D12EE">
      <w:pPr>
        <w:pStyle w:val="BodyText"/>
        <w:rPr>
          <w:b/>
          <w:bCs/>
        </w:rPr>
      </w:pPr>
      <w:r>
        <w:rPr>
          <w:b/>
          <w:bCs/>
          <w:lang w:val="en-US"/>
        </w:rPr>
        <w:fldChar w:fldCharType="end"/>
      </w:r>
    </w:p>
    <w:p w14:paraId="798FAF0C" w14:textId="77777777" w:rsidR="000D12EE" w:rsidRPr="00CE0424" w:rsidRDefault="000D12EE" w:rsidP="000D12EE">
      <w:pPr>
        <w:pStyle w:val="Heading1"/>
        <w:jc w:val="both"/>
      </w:pPr>
      <w:r w:rsidRPr="00CE0424">
        <w:t>References</w:t>
      </w:r>
    </w:p>
    <w:p w14:paraId="0D7157EB" w14:textId="339622EF" w:rsidR="005E1603" w:rsidRPr="005E1603" w:rsidRDefault="005E1603" w:rsidP="005E1603">
      <w:pPr>
        <w:pStyle w:val="Reference"/>
        <w:rPr>
          <w:lang w:eastAsia="ja-JP"/>
        </w:rPr>
      </w:pPr>
      <w:r>
        <w:t xml:space="preserve">Chairman’s Notes, RAN1 adhoc 1901, Taipei, Taiwan </w:t>
      </w:r>
    </w:p>
    <w:p w14:paraId="4D6D8DFC" w14:textId="77777777" w:rsidR="005E1603" w:rsidRDefault="005E1603" w:rsidP="005E1603">
      <w:pPr>
        <w:pStyle w:val="Reference"/>
        <w:rPr>
          <w:lang w:eastAsia="ja-JP"/>
        </w:rPr>
      </w:pPr>
      <w:r>
        <w:t xml:space="preserve"> Chairman’s Notes, RAN1 WG #95, Spokane, US </w:t>
      </w:r>
    </w:p>
    <w:p w14:paraId="7CFDFE4B" w14:textId="5D11FAD8" w:rsidR="005E1603" w:rsidRDefault="005E1603" w:rsidP="005E1603">
      <w:pPr>
        <w:pStyle w:val="Reference"/>
        <w:numPr>
          <w:ilvl w:val="0"/>
          <w:numId w:val="0"/>
        </w:numPr>
        <w:rPr>
          <w:lang w:eastAsia="ja-JP"/>
        </w:rPr>
      </w:pPr>
    </w:p>
    <w:p w14:paraId="24B63438" w14:textId="77777777" w:rsidR="005E1603" w:rsidRDefault="005E1603" w:rsidP="005E1603">
      <w:pPr>
        <w:pStyle w:val="Reference"/>
        <w:numPr>
          <w:ilvl w:val="0"/>
          <w:numId w:val="0"/>
        </w:numPr>
        <w:ind w:left="567"/>
        <w:rPr>
          <w:lang w:eastAsia="ja-JP"/>
        </w:rPr>
      </w:pPr>
    </w:p>
    <w:p w14:paraId="36F95E11" w14:textId="77777777" w:rsidR="000D12EE" w:rsidRPr="00CE0424" w:rsidRDefault="000D12EE" w:rsidP="000D12EE">
      <w:pPr>
        <w:pStyle w:val="Reference"/>
        <w:numPr>
          <w:ilvl w:val="0"/>
          <w:numId w:val="0"/>
        </w:numPr>
        <w:rPr>
          <w:lang w:eastAsia="ja-JP"/>
        </w:rPr>
      </w:pPr>
    </w:p>
    <w:p w14:paraId="7E1C66B0" w14:textId="77777777" w:rsidR="00570214" w:rsidRPr="00570214" w:rsidRDefault="00570214" w:rsidP="00570214">
      <w:bookmarkStart w:id="32" w:name="_Toc534819310"/>
      <w:bookmarkStart w:id="33" w:name="_In-sequence_SDU_delivery"/>
      <w:bookmarkEnd w:id="0"/>
      <w:bookmarkEnd w:id="32"/>
      <w:bookmarkEnd w:id="33"/>
    </w:p>
    <w:sectPr w:rsidR="00570214" w:rsidRPr="0057021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08D13" w14:textId="77777777" w:rsidR="007A3A33" w:rsidRDefault="007A3A33">
      <w:r>
        <w:separator/>
      </w:r>
    </w:p>
  </w:endnote>
  <w:endnote w:type="continuationSeparator" w:id="0">
    <w:p w14:paraId="7A6F1386" w14:textId="77777777" w:rsidR="007A3A33" w:rsidRDefault="007A3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F444A3" w:rsidRDefault="00F444A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A7DF2" w14:textId="77777777" w:rsidR="007A3A33" w:rsidRDefault="007A3A33">
      <w:r>
        <w:separator/>
      </w:r>
    </w:p>
  </w:footnote>
  <w:footnote w:type="continuationSeparator" w:id="0">
    <w:p w14:paraId="7E754FBC" w14:textId="77777777" w:rsidR="007A3A33" w:rsidRDefault="007A3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F444A3" w:rsidRDefault="00F444A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606A26"/>
    <w:multiLevelType w:val="hybridMultilevel"/>
    <w:tmpl w:val="9C9CB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A53BC2"/>
    <w:multiLevelType w:val="hybridMultilevel"/>
    <w:tmpl w:val="5D4A6930"/>
    <w:lvl w:ilvl="0" w:tplc="C23A9EEC">
      <w:start w:val="1"/>
      <w:numFmt w:val="bullet"/>
      <w:lvlText w:val="–"/>
      <w:lvlJc w:val="left"/>
      <w:pPr>
        <w:tabs>
          <w:tab w:val="num" w:pos="720"/>
        </w:tabs>
        <w:ind w:left="720" w:hanging="360"/>
      </w:pPr>
      <w:rPr>
        <w:rFonts w:ascii="Ericsson Capital TT" w:hAnsi="Ericsson Capital TT" w:hint="default"/>
      </w:rPr>
    </w:lvl>
    <w:lvl w:ilvl="1" w:tplc="4B124F6A">
      <w:start w:val="1"/>
      <w:numFmt w:val="bullet"/>
      <w:lvlText w:val="–"/>
      <w:lvlJc w:val="left"/>
      <w:pPr>
        <w:tabs>
          <w:tab w:val="num" w:pos="1440"/>
        </w:tabs>
        <w:ind w:left="1440" w:hanging="360"/>
      </w:pPr>
      <w:rPr>
        <w:rFonts w:ascii="Ericsson Capital TT" w:hAnsi="Ericsson Capital TT" w:hint="default"/>
      </w:rPr>
    </w:lvl>
    <w:lvl w:ilvl="2" w:tplc="EDA6A6B0">
      <w:start w:val="237"/>
      <w:numFmt w:val="bullet"/>
      <w:lvlText w:val="›"/>
      <w:lvlJc w:val="left"/>
      <w:pPr>
        <w:tabs>
          <w:tab w:val="num" w:pos="2160"/>
        </w:tabs>
        <w:ind w:left="2160" w:hanging="360"/>
      </w:pPr>
      <w:rPr>
        <w:rFonts w:ascii="Ericsson Capital TT" w:hAnsi="Ericsson Capital TT" w:hint="default"/>
      </w:rPr>
    </w:lvl>
    <w:lvl w:ilvl="3" w:tplc="3BB8695E" w:tentative="1">
      <w:start w:val="1"/>
      <w:numFmt w:val="bullet"/>
      <w:lvlText w:val="–"/>
      <w:lvlJc w:val="left"/>
      <w:pPr>
        <w:tabs>
          <w:tab w:val="num" w:pos="2880"/>
        </w:tabs>
        <w:ind w:left="2880" w:hanging="360"/>
      </w:pPr>
      <w:rPr>
        <w:rFonts w:ascii="Ericsson Capital TT" w:hAnsi="Ericsson Capital TT" w:hint="default"/>
      </w:rPr>
    </w:lvl>
    <w:lvl w:ilvl="4" w:tplc="A38A8B40" w:tentative="1">
      <w:start w:val="1"/>
      <w:numFmt w:val="bullet"/>
      <w:lvlText w:val="–"/>
      <w:lvlJc w:val="left"/>
      <w:pPr>
        <w:tabs>
          <w:tab w:val="num" w:pos="3600"/>
        </w:tabs>
        <w:ind w:left="3600" w:hanging="360"/>
      </w:pPr>
      <w:rPr>
        <w:rFonts w:ascii="Ericsson Capital TT" w:hAnsi="Ericsson Capital TT" w:hint="default"/>
      </w:rPr>
    </w:lvl>
    <w:lvl w:ilvl="5" w:tplc="7B3C11E0" w:tentative="1">
      <w:start w:val="1"/>
      <w:numFmt w:val="bullet"/>
      <w:lvlText w:val="–"/>
      <w:lvlJc w:val="left"/>
      <w:pPr>
        <w:tabs>
          <w:tab w:val="num" w:pos="4320"/>
        </w:tabs>
        <w:ind w:left="4320" w:hanging="360"/>
      </w:pPr>
      <w:rPr>
        <w:rFonts w:ascii="Ericsson Capital TT" w:hAnsi="Ericsson Capital TT" w:hint="default"/>
      </w:rPr>
    </w:lvl>
    <w:lvl w:ilvl="6" w:tplc="0FF47032" w:tentative="1">
      <w:start w:val="1"/>
      <w:numFmt w:val="bullet"/>
      <w:lvlText w:val="–"/>
      <w:lvlJc w:val="left"/>
      <w:pPr>
        <w:tabs>
          <w:tab w:val="num" w:pos="5040"/>
        </w:tabs>
        <w:ind w:left="5040" w:hanging="360"/>
      </w:pPr>
      <w:rPr>
        <w:rFonts w:ascii="Ericsson Capital TT" w:hAnsi="Ericsson Capital TT" w:hint="default"/>
      </w:rPr>
    </w:lvl>
    <w:lvl w:ilvl="7" w:tplc="C8F024C0" w:tentative="1">
      <w:start w:val="1"/>
      <w:numFmt w:val="bullet"/>
      <w:lvlText w:val="–"/>
      <w:lvlJc w:val="left"/>
      <w:pPr>
        <w:tabs>
          <w:tab w:val="num" w:pos="5760"/>
        </w:tabs>
        <w:ind w:left="5760" w:hanging="360"/>
      </w:pPr>
      <w:rPr>
        <w:rFonts w:ascii="Ericsson Capital TT" w:hAnsi="Ericsson Capital TT" w:hint="default"/>
      </w:rPr>
    </w:lvl>
    <w:lvl w:ilvl="8" w:tplc="41B08128"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AD432E"/>
    <w:multiLevelType w:val="multilevel"/>
    <w:tmpl w:val="EB105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C7599A"/>
    <w:multiLevelType w:val="hybridMultilevel"/>
    <w:tmpl w:val="803AC5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5B7093"/>
    <w:multiLevelType w:val="hybridMultilevel"/>
    <w:tmpl w:val="FD6C9A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BF17D5"/>
    <w:multiLevelType w:val="multilevel"/>
    <w:tmpl w:val="D60292B4"/>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7E30B5"/>
    <w:multiLevelType w:val="hybridMultilevel"/>
    <w:tmpl w:val="B9D0D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851AD08A"/>
    <w:lvl w:ilvl="0" w:tplc="B308DE2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AA5322"/>
    <w:multiLevelType w:val="hybridMultilevel"/>
    <w:tmpl w:val="0696E610"/>
    <w:lvl w:ilvl="0" w:tplc="B7E45802">
      <w:start w:val="1"/>
      <w:numFmt w:val="bullet"/>
      <w:lvlText w:val="›"/>
      <w:lvlJc w:val="left"/>
      <w:pPr>
        <w:tabs>
          <w:tab w:val="num" w:pos="720"/>
        </w:tabs>
        <w:ind w:left="720" w:hanging="360"/>
      </w:pPr>
      <w:rPr>
        <w:rFonts w:ascii="Arial" w:hAnsi="Arial" w:hint="default"/>
      </w:rPr>
    </w:lvl>
    <w:lvl w:ilvl="1" w:tplc="DC8C9C12" w:tentative="1">
      <w:start w:val="1"/>
      <w:numFmt w:val="bullet"/>
      <w:lvlText w:val="›"/>
      <w:lvlJc w:val="left"/>
      <w:pPr>
        <w:tabs>
          <w:tab w:val="num" w:pos="1440"/>
        </w:tabs>
        <w:ind w:left="1440" w:hanging="360"/>
      </w:pPr>
      <w:rPr>
        <w:rFonts w:ascii="Arial" w:hAnsi="Arial" w:hint="default"/>
      </w:rPr>
    </w:lvl>
    <w:lvl w:ilvl="2" w:tplc="EB4076D6" w:tentative="1">
      <w:start w:val="1"/>
      <w:numFmt w:val="bullet"/>
      <w:lvlText w:val="›"/>
      <w:lvlJc w:val="left"/>
      <w:pPr>
        <w:tabs>
          <w:tab w:val="num" w:pos="2160"/>
        </w:tabs>
        <w:ind w:left="2160" w:hanging="360"/>
      </w:pPr>
      <w:rPr>
        <w:rFonts w:ascii="Arial" w:hAnsi="Arial" w:hint="default"/>
      </w:rPr>
    </w:lvl>
    <w:lvl w:ilvl="3" w:tplc="89D07B04" w:tentative="1">
      <w:start w:val="1"/>
      <w:numFmt w:val="bullet"/>
      <w:lvlText w:val="›"/>
      <w:lvlJc w:val="left"/>
      <w:pPr>
        <w:tabs>
          <w:tab w:val="num" w:pos="2880"/>
        </w:tabs>
        <w:ind w:left="2880" w:hanging="360"/>
      </w:pPr>
      <w:rPr>
        <w:rFonts w:ascii="Arial" w:hAnsi="Arial" w:hint="default"/>
      </w:rPr>
    </w:lvl>
    <w:lvl w:ilvl="4" w:tplc="E85A83D6" w:tentative="1">
      <w:start w:val="1"/>
      <w:numFmt w:val="bullet"/>
      <w:lvlText w:val="›"/>
      <w:lvlJc w:val="left"/>
      <w:pPr>
        <w:tabs>
          <w:tab w:val="num" w:pos="3600"/>
        </w:tabs>
        <w:ind w:left="3600" w:hanging="360"/>
      </w:pPr>
      <w:rPr>
        <w:rFonts w:ascii="Arial" w:hAnsi="Arial" w:hint="default"/>
      </w:rPr>
    </w:lvl>
    <w:lvl w:ilvl="5" w:tplc="4686DCF6" w:tentative="1">
      <w:start w:val="1"/>
      <w:numFmt w:val="bullet"/>
      <w:lvlText w:val="›"/>
      <w:lvlJc w:val="left"/>
      <w:pPr>
        <w:tabs>
          <w:tab w:val="num" w:pos="4320"/>
        </w:tabs>
        <w:ind w:left="4320" w:hanging="360"/>
      </w:pPr>
      <w:rPr>
        <w:rFonts w:ascii="Arial" w:hAnsi="Arial" w:hint="default"/>
      </w:rPr>
    </w:lvl>
    <w:lvl w:ilvl="6" w:tplc="5502C220" w:tentative="1">
      <w:start w:val="1"/>
      <w:numFmt w:val="bullet"/>
      <w:lvlText w:val="›"/>
      <w:lvlJc w:val="left"/>
      <w:pPr>
        <w:tabs>
          <w:tab w:val="num" w:pos="5040"/>
        </w:tabs>
        <w:ind w:left="5040" w:hanging="360"/>
      </w:pPr>
      <w:rPr>
        <w:rFonts w:ascii="Arial" w:hAnsi="Arial" w:hint="default"/>
      </w:rPr>
    </w:lvl>
    <w:lvl w:ilvl="7" w:tplc="E0EA32F8" w:tentative="1">
      <w:start w:val="1"/>
      <w:numFmt w:val="bullet"/>
      <w:lvlText w:val="›"/>
      <w:lvlJc w:val="left"/>
      <w:pPr>
        <w:tabs>
          <w:tab w:val="num" w:pos="5760"/>
        </w:tabs>
        <w:ind w:left="5760" w:hanging="360"/>
      </w:pPr>
      <w:rPr>
        <w:rFonts w:ascii="Arial" w:hAnsi="Arial" w:hint="default"/>
      </w:rPr>
    </w:lvl>
    <w:lvl w:ilvl="8" w:tplc="9D64A7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9F0B64"/>
    <w:multiLevelType w:val="hybridMultilevel"/>
    <w:tmpl w:val="A05EE84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EAB28F3"/>
    <w:multiLevelType w:val="hybridMultilevel"/>
    <w:tmpl w:val="E3A82ED8"/>
    <w:lvl w:ilvl="0" w:tplc="605892C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0"/>
  </w:num>
  <w:num w:numId="4">
    <w:abstractNumId w:val="27"/>
  </w:num>
  <w:num w:numId="5">
    <w:abstractNumId w:val="28"/>
  </w:num>
  <w:num w:numId="6">
    <w:abstractNumId w:val="30"/>
  </w:num>
  <w:num w:numId="7">
    <w:abstractNumId w:val="8"/>
  </w:num>
  <w:num w:numId="8">
    <w:abstractNumId w:val="9"/>
  </w:num>
  <w:num w:numId="9">
    <w:abstractNumId w:val="5"/>
  </w:num>
  <w:num w:numId="10">
    <w:abstractNumId w:val="36"/>
  </w:num>
  <w:num w:numId="11">
    <w:abstractNumId w:val="12"/>
  </w:num>
  <w:num w:numId="12">
    <w:abstractNumId w:val="35"/>
  </w:num>
  <w:num w:numId="13">
    <w:abstractNumId w:val="23"/>
  </w:num>
  <w:num w:numId="14">
    <w:abstractNumId w:val="24"/>
  </w:num>
  <w:num w:numId="15">
    <w:abstractNumId w:val="32"/>
  </w:num>
  <w:num w:numId="16">
    <w:abstractNumId w:val="10"/>
  </w:num>
  <w:num w:numId="17">
    <w:abstractNumId w:val="18"/>
  </w:num>
  <w:num w:numId="18">
    <w:abstractNumId w:val="34"/>
  </w:num>
  <w:num w:numId="19">
    <w:abstractNumId w:val="19"/>
  </w:num>
  <w:num w:numId="20">
    <w:abstractNumId w:val="22"/>
  </w:num>
  <w:num w:numId="21">
    <w:abstractNumId w:val="1"/>
  </w:num>
  <w:num w:numId="22">
    <w:abstractNumId w:val="4"/>
  </w:num>
  <w:num w:numId="23">
    <w:abstractNumId w:val="11"/>
  </w:num>
  <w:num w:numId="24">
    <w:abstractNumId w:val="3"/>
  </w:num>
  <w:num w:numId="25">
    <w:abstractNumId w:val="29"/>
  </w:num>
  <w:num w:numId="26">
    <w:abstractNumId w:val="15"/>
  </w:num>
  <w:num w:numId="27">
    <w:abstractNumId w:val="33"/>
  </w:num>
  <w:num w:numId="28">
    <w:abstractNumId w:val="31"/>
  </w:num>
  <w:num w:numId="29">
    <w:abstractNumId w:val="27"/>
  </w:num>
  <w:num w:numId="30">
    <w:abstractNumId w:val="2"/>
  </w:num>
  <w:num w:numId="31">
    <w:abstractNumId w:val="16"/>
  </w:num>
  <w:num w:numId="32">
    <w:abstractNumId w:val="25"/>
  </w:num>
  <w:num w:numId="33">
    <w:abstractNumId w:val="20"/>
  </w:num>
  <w:num w:numId="34">
    <w:abstractNumId w:val="21"/>
  </w:num>
  <w:num w:numId="35">
    <w:abstractNumId w:val="13"/>
  </w:num>
  <w:num w:numId="36">
    <w:abstractNumId w:val="37"/>
  </w:num>
  <w:num w:numId="37">
    <w:abstractNumId w:val="7"/>
  </w:num>
  <w:num w:numId="38">
    <w:abstractNumId w:val="6"/>
  </w:num>
  <w:num w:numId="39">
    <w:abstractNumId w:val="14"/>
  </w:num>
  <w:num w:numId="40">
    <w:abstractNumId w:val="17"/>
  </w:num>
  <w:num w:numId="41">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527"/>
    <w:rsid w:val="00002A37"/>
    <w:rsid w:val="00003D73"/>
    <w:rsid w:val="0000564C"/>
    <w:rsid w:val="00006446"/>
    <w:rsid w:val="00006896"/>
    <w:rsid w:val="00007CDC"/>
    <w:rsid w:val="0001189A"/>
    <w:rsid w:val="00011B28"/>
    <w:rsid w:val="00015D15"/>
    <w:rsid w:val="00023ED5"/>
    <w:rsid w:val="00024585"/>
    <w:rsid w:val="0002564D"/>
    <w:rsid w:val="00025ECA"/>
    <w:rsid w:val="00026937"/>
    <w:rsid w:val="00027792"/>
    <w:rsid w:val="000325B8"/>
    <w:rsid w:val="00034C15"/>
    <w:rsid w:val="000362ED"/>
    <w:rsid w:val="00036BA1"/>
    <w:rsid w:val="00040E5E"/>
    <w:rsid w:val="000422E2"/>
    <w:rsid w:val="00042F22"/>
    <w:rsid w:val="000444EF"/>
    <w:rsid w:val="0004455C"/>
    <w:rsid w:val="000445D6"/>
    <w:rsid w:val="00052A07"/>
    <w:rsid w:val="000534E3"/>
    <w:rsid w:val="00053A05"/>
    <w:rsid w:val="0005606A"/>
    <w:rsid w:val="00056112"/>
    <w:rsid w:val="00057117"/>
    <w:rsid w:val="000616E7"/>
    <w:rsid w:val="00063A58"/>
    <w:rsid w:val="0006487E"/>
    <w:rsid w:val="00065E1A"/>
    <w:rsid w:val="000773AE"/>
    <w:rsid w:val="00077E5F"/>
    <w:rsid w:val="0008036A"/>
    <w:rsid w:val="00081AE6"/>
    <w:rsid w:val="000855EB"/>
    <w:rsid w:val="00085B52"/>
    <w:rsid w:val="000866F2"/>
    <w:rsid w:val="0009009F"/>
    <w:rsid w:val="00090844"/>
    <w:rsid w:val="00091557"/>
    <w:rsid w:val="000924C1"/>
    <w:rsid w:val="000924F0"/>
    <w:rsid w:val="00093474"/>
    <w:rsid w:val="0009510F"/>
    <w:rsid w:val="00097F93"/>
    <w:rsid w:val="000A1264"/>
    <w:rsid w:val="000A1B7B"/>
    <w:rsid w:val="000A56F2"/>
    <w:rsid w:val="000B1D08"/>
    <w:rsid w:val="000B2719"/>
    <w:rsid w:val="000B3A8F"/>
    <w:rsid w:val="000B4AB9"/>
    <w:rsid w:val="000B58C3"/>
    <w:rsid w:val="000B61B2"/>
    <w:rsid w:val="000B61E9"/>
    <w:rsid w:val="000B7BF3"/>
    <w:rsid w:val="000C025C"/>
    <w:rsid w:val="000C0B91"/>
    <w:rsid w:val="000C1245"/>
    <w:rsid w:val="000C14D8"/>
    <w:rsid w:val="000C165A"/>
    <w:rsid w:val="000C2E19"/>
    <w:rsid w:val="000C5427"/>
    <w:rsid w:val="000C650B"/>
    <w:rsid w:val="000D0567"/>
    <w:rsid w:val="000D0D07"/>
    <w:rsid w:val="000D12EE"/>
    <w:rsid w:val="000D20AC"/>
    <w:rsid w:val="000D4797"/>
    <w:rsid w:val="000D66D7"/>
    <w:rsid w:val="000D79E9"/>
    <w:rsid w:val="000E0527"/>
    <w:rsid w:val="000E1E92"/>
    <w:rsid w:val="000F06D6"/>
    <w:rsid w:val="000F0EB1"/>
    <w:rsid w:val="000F1106"/>
    <w:rsid w:val="000F3BE9"/>
    <w:rsid w:val="000F3F6C"/>
    <w:rsid w:val="000F6DF3"/>
    <w:rsid w:val="001005FF"/>
    <w:rsid w:val="00103CD1"/>
    <w:rsid w:val="00104BB1"/>
    <w:rsid w:val="001062FB"/>
    <w:rsid w:val="001063E6"/>
    <w:rsid w:val="00106BB9"/>
    <w:rsid w:val="00110C1F"/>
    <w:rsid w:val="00113CF4"/>
    <w:rsid w:val="001153EA"/>
    <w:rsid w:val="00115643"/>
    <w:rsid w:val="00116057"/>
    <w:rsid w:val="00116765"/>
    <w:rsid w:val="00117881"/>
    <w:rsid w:val="001219F5"/>
    <w:rsid w:val="00121A20"/>
    <w:rsid w:val="0012377F"/>
    <w:rsid w:val="00124314"/>
    <w:rsid w:val="00126B4A"/>
    <w:rsid w:val="00132FD0"/>
    <w:rsid w:val="001344C0"/>
    <w:rsid w:val="001346FA"/>
    <w:rsid w:val="00135252"/>
    <w:rsid w:val="001358AA"/>
    <w:rsid w:val="00137AB5"/>
    <w:rsid w:val="00137F0B"/>
    <w:rsid w:val="00143419"/>
    <w:rsid w:val="00144584"/>
    <w:rsid w:val="0015094B"/>
    <w:rsid w:val="0015116F"/>
    <w:rsid w:val="00151E23"/>
    <w:rsid w:val="001526E0"/>
    <w:rsid w:val="001551B5"/>
    <w:rsid w:val="00155978"/>
    <w:rsid w:val="00162B52"/>
    <w:rsid w:val="001638D4"/>
    <w:rsid w:val="001659C1"/>
    <w:rsid w:val="00165DE7"/>
    <w:rsid w:val="00166B61"/>
    <w:rsid w:val="00167A74"/>
    <w:rsid w:val="00170FF5"/>
    <w:rsid w:val="001724B6"/>
    <w:rsid w:val="00173A8E"/>
    <w:rsid w:val="0017502C"/>
    <w:rsid w:val="0018143F"/>
    <w:rsid w:val="00181FF8"/>
    <w:rsid w:val="00182939"/>
    <w:rsid w:val="00185858"/>
    <w:rsid w:val="00187844"/>
    <w:rsid w:val="00190AC1"/>
    <w:rsid w:val="00191958"/>
    <w:rsid w:val="0019341A"/>
    <w:rsid w:val="00195C4B"/>
    <w:rsid w:val="001960A1"/>
    <w:rsid w:val="0019625E"/>
    <w:rsid w:val="00197DF9"/>
    <w:rsid w:val="001A10EF"/>
    <w:rsid w:val="001A11F9"/>
    <w:rsid w:val="001A15CE"/>
    <w:rsid w:val="001A1987"/>
    <w:rsid w:val="001A2564"/>
    <w:rsid w:val="001A2EED"/>
    <w:rsid w:val="001A53D1"/>
    <w:rsid w:val="001A6173"/>
    <w:rsid w:val="001A6CBA"/>
    <w:rsid w:val="001A7792"/>
    <w:rsid w:val="001B0387"/>
    <w:rsid w:val="001B0D97"/>
    <w:rsid w:val="001B5A5D"/>
    <w:rsid w:val="001C1CE5"/>
    <w:rsid w:val="001C3D2A"/>
    <w:rsid w:val="001D51BA"/>
    <w:rsid w:val="001D53E7"/>
    <w:rsid w:val="001D6342"/>
    <w:rsid w:val="001D6D53"/>
    <w:rsid w:val="001D7AF0"/>
    <w:rsid w:val="001E07BE"/>
    <w:rsid w:val="001E58E2"/>
    <w:rsid w:val="001E7AED"/>
    <w:rsid w:val="001F32BB"/>
    <w:rsid w:val="001F3916"/>
    <w:rsid w:val="001F54C5"/>
    <w:rsid w:val="001F662C"/>
    <w:rsid w:val="001F7074"/>
    <w:rsid w:val="00200490"/>
    <w:rsid w:val="00201F3A"/>
    <w:rsid w:val="00203E7D"/>
    <w:rsid w:val="00203F96"/>
    <w:rsid w:val="002069B2"/>
    <w:rsid w:val="00207FA3"/>
    <w:rsid w:val="00214023"/>
    <w:rsid w:val="00214DA8"/>
    <w:rsid w:val="00215423"/>
    <w:rsid w:val="002158FA"/>
    <w:rsid w:val="00217E97"/>
    <w:rsid w:val="00220600"/>
    <w:rsid w:val="00221C73"/>
    <w:rsid w:val="002224DB"/>
    <w:rsid w:val="00223D99"/>
    <w:rsid w:val="00223FCB"/>
    <w:rsid w:val="002252C3"/>
    <w:rsid w:val="00225C54"/>
    <w:rsid w:val="002271B8"/>
    <w:rsid w:val="00230765"/>
    <w:rsid w:val="00230D18"/>
    <w:rsid w:val="002319E4"/>
    <w:rsid w:val="00232FAF"/>
    <w:rsid w:val="00233E40"/>
    <w:rsid w:val="00235632"/>
    <w:rsid w:val="00235872"/>
    <w:rsid w:val="00241559"/>
    <w:rsid w:val="002435B3"/>
    <w:rsid w:val="002458EB"/>
    <w:rsid w:val="00246DAA"/>
    <w:rsid w:val="002500C8"/>
    <w:rsid w:val="00253DA2"/>
    <w:rsid w:val="0025622C"/>
    <w:rsid w:val="00257543"/>
    <w:rsid w:val="002617E7"/>
    <w:rsid w:val="00262B6C"/>
    <w:rsid w:val="00263A7D"/>
    <w:rsid w:val="00264228"/>
    <w:rsid w:val="00264334"/>
    <w:rsid w:val="0026473E"/>
    <w:rsid w:val="00266214"/>
    <w:rsid w:val="0026720C"/>
    <w:rsid w:val="00267C83"/>
    <w:rsid w:val="00267E63"/>
    <w:rsid w:val="0027144F"/>
    <w:rsid w:val="00271813"/>
    <w:rsid w:val="00271F3A"/>
    <w:rsid w:val="00273278"/>
    <w:rsid w:val="002737F4"/>
    <w:rsid w:val="0027491E"/>
    <w:rsid w:val="00277D74"/>
    <w:rsid w:val="002805F5"/>
    <w:rsid w:val="00280751"/>
    <w:rsid w:val="0028280A"/>
    <w:rsid w:val="00285CC5"/>
    <w:rsid w:val="00286ACD"/>
    <w:rsid w:val="00287838"/>
    <w:rsid w:val="00287FE4"/>
    <w:rsid w:val="002907B5"/>
    <w:rsid w:val="00291B3A"/>
    <w:rsid w:val="00292EB7"/>
    <w:rsid w:val="00296227"/>
    <w:rsid w:val="00296F44"/>
    <w:rsid w:val="0029777D"/>
    <w:rsid w:val="002A055E"/>
    <w:rsid w:val="002A1328"/>
    <w:rsid w:val="002A1D4E"/>
    <w:rsid w:val="002A27CF"/>
    <w:rsid w:val="002A2869"/>
    <w:rsid w:val="002B24D6"/>
    <w:rsid w:val="002B4DF1"/>
    <w:rsid w:val="002C0CFF"/>
    <w:rsid w:val="002C41E6"/>
    <w:rsid w:val="002D071A"/>
    <w:rsid w:val="002D34B2"/>
    <w:rsid w:val="002D4497"/>
    <w:rsid w:val="002D48B0"/>
    <w:rsid w:val="002D5B37"/>
    <w:rsid w:val="002D7637"/>
    <w:rsid w:val="002E17F2"/>
    <w:rsid w:val="002E7CAE"/>
    <w:rsid w:val="002F0738"/>
    <w:rsid w:val="002F2771"/>
    <w:rsid w:val="002F37A9"/>
    <w:rsid w:val="002F3BE8"/>
    <w:rsid w:val="002F408E"/>
    <w:rsid w:val="002F519C"/>
    <w:rsid w:val="002F5E49"/>
    <w:rsid w:val="002F5E6D"/>
    <w:rsid w:val="00301489"/>
    <w:rsid w:val="00301CE6"/>
    <w:rsid w:val="0030256B"/>
    <w:rsid w:val="0030501F"/>
    <w:rsid w:val="00307BA1"/>
    <w:rsid w:val="003116AB"/>
    <w:rsid w:val="00311702"/>
    <w:rsid w:val="00311950"/>
    <w:rsid w:val="00311E82"/>
    <w:rsid w:val="00313FD6"/>
    <w:rsid w:val="003143BD"/>
    <w:rsid w:val="00314C73"/>
    <w:rsid w:val="00315363"/>
    <w:rsid w:val="003203ED"/>
    <w:rsid w:val="00322C9F"/>
    <w:rsid w:val="00324D23"/>
    <w:rsid w:val="00324E72"/>
    <w:rsid w:val="00331751"/>
    <w:rsid w:val="00332C2D"/>
    <w:rsid w:val="00334579"/>
    <w:rsid w:val="00335858"/>
    <w:rsid w:val="00336BDA"/>
    <w:rsid w:val="003379F4"/>
    <w:rsid w:val="00342BD7"/>
    <w:rsid w:val="00343B49"/>
    <w:rsid w:val="003444D4"/>
    <w:rsid w:val="00346DB5"/>
    <w:rsid w:val="003477B1"/>
    <w:rsid w:val="00350F83"/>
    <w:rsid w:val="00352C4E"/>
    <w:rsid w:val="00357380"/>
    <w:rsid w:val="00357910"/>
    <w:rsid w:val="003602D9"/>
    <w:rsid w:val="003604CE"/>
    <w:rsid w:val="00370E47"/>
    <w:rsid w:val="003742AC"/>
    <w:rsid w:val="00377283"/>
    <w:rsid w:val="00377CE1"/>
    <w:rsid w:val="003815B5"/>
    <w:rsid w:val="00385BF0"/>
    <w:rsid w:val="003939FF"/>
    <w:rsid w:val="00394180"/>
    <w:rsid w:val="00397C71"/>
    <w:rsid w:val="003A2223"/>
    <w:rsid w:val="003A26C1"/>
    <w:rsid w:val="003A2A0F"/>
    <w:rsid w:val="003A45A1"/>
    <w:rsid w:val="003A5B0A"/>
    <w:rsid w:val="003A5FBE"/>
    <w:rsid w:val="003A6BAC"/>
    <w:rsid w:val="003A6E90"/>
    <w:rsid w:val="003A70A4"/>
    <w:rsid w:val="003A7EF3"/>
    <w:rsid w:val="003B159C"/>
    <w:rsid w:val="003B15A0"/>
    <w:rsid w:val="003B2D4E"/>
    <w:rsid w:val="003B2DE6"/>
    <w:rsid w:val="003B33E5"/>
    <w:rsid w:val="003B369F"/>
    <w:rsid w:val="003B36A3"/>
    <w:rsid w:val="003B37D3"/>
    <w:rsid w:val="003B64BB"/>
    <w:rsid w:val="003B721B"/>
    <w:rsid w:val="003B7FE5"/>
    <w:rsid w:val="003C0CBE"/>
    <w:rsid w:val="003C11C8"/>
    <w:rsid w:val="003C2702"/>
    <w:rsid w:val="003C4F93"/>
    <w:rsid w:val="003C7806"/>
    <w:rsid w:val="003D01AE"/>
    <w:rsid w:val="003D109F"/>
    <w:rsid w:val="003D2478"/>
    <w:rsid w:val="003D2900"/>
    <w:rsid w:val="003D2D90"/>
    <w:rsid w:val="003D3B84"/>
    <w:rsid w:val="003D3C45"/>
    <w:rsid w:val="003D5B1F"/>
    <w:rsid w:val="003E15FA"/>
    <w:rsid w:val="003E34E2"/>
    <w:rsid w:val="003E3AA1"/>
    <w:rsid w:val="003E4296"/>
    <w:rsid w:val="003E4BFD"/>
    <w:rsid w:val="003E55E4"/>
    <w:rsid w:val="003E6825"/>
    <w:rsid w:val="003E74E3"/>
    <w:rsid w:val="003F05C7"/>
    <w:rsid w:val="003F1E53"/>
    <w:rsid w:val="003F2CD4"/>
    <w:rsid w:val="003F5877"/>
    <w:rsid w:val="003F62B0"/>
    <w:rsid w:val="003F6BBE"/>
    <w:rsid w:val="004000E8"/>
    <w:rsid w:val="004003FF"/>
    <w:rsid w:val="00402807"/>
    <w:rsid w:val="00402E2B"/>
    <w:rsid w:val="00404AB9"/>
    <w:rsid w:val="0040512B"/>
    <w:rsid w:val="00405CA5"/>
    <w:rsid w:val="00407CD3"/>
    <w:rsid w:val="00410134"/>
    <w:rsid w:val="00410B72"/>
    <w:rsid w:val="00410F18"/>
    <w:rsid w:val="00411B2A"/>
    <w:rsid w:val="0041263E"/>
    <w:rsid w:val="00413AAC"/>
    <w:rsid w:val="00413E92"/>
    <w:rsid w:val="00417A70"/>
    <w:rsid w:val="00421105"/>
    <w:rsid w:val="00422AA4"/>
    <w:rsid w:val="004242F4"/>
    <w:rsid w:val="00427248"/>
    <w:rsid w:val="004336A9"/>
    <w:rsid w:val="004355B8"/>
    <w:rsid w:val="00436B3D"/>
    <w:rsid w:val="00437447"/>
    <w:rsid w:val="004377B0"/>
    <w:rsid w:val="00441A92"/>
    <w:rsid w:val="004431DC"/>
    <w:rsid w:val="00444F56"/>
    <w:rsid w:val="00446488"/>
    <w:rsid w:val="004517AA"/>
    <w:rsid w:val="00452236"/>
    <w:rsid w:val="00452BFB"/>
    <w:rsid w:val="00452CAC"/>
    <w:rsid w:val="00453D47"/>
    <w:rsid w:val="00457565"/>
    <w:rsid w:val="00457B71"/>
    <w:rsid w:val="00460AF0"/>
    <w:rsid w:val="004669E2"/>
    <w:rsid w:val="00470C31"/>
    <w:rsid w:val="00471DE0"/>
    <w:rsid w:val="00473422"/>
    <w:rsid w:val="004734D0"/>
    <w:rsid w:val="0047556B"/>
    <w:rsid w:val="00477768"/>
    <w:rsid w:val="004829A4"/>
    <w:rsid w:val="00492615"/>
    <w:rsid w:val="00492BC5"/>
    <w:rsid w:val="004964F1"/>
    <w:rsid w:val="004A16BC"/>
    <w:rsid w:val="004A2B94"/>
    <w:rsid w:val="004A4EB8"/>
    <w:rsid w:val="004B0CA9"/>
    <w:rsid w:val="004B4275"/>
    <w:rsid w:val="004B6F6A"/>
    <w:rsid w:val="004B7711"/>
    <w:rsid w:val="004B7C0C"/>
    <w:rsid w:val="004C3898"/>
    <w:rsid w:val="004C3E08"/>
    <w:rsid w:val="004D1E20"/>
    <w:rsid w:val="004D36B1"/>
    <w:rsid w:val="004D487B"/>
    <w:rsid w:val="004D720D"/>
    <w:rsid w:val="004D7EBD"/>
    <w:rsid w:val="004E2680"/>
    <w:rsid w:val="004E28F9"/>
    <w:rsid w:val="004E2904"/>
    <w:rsid w:val="004E462E"/>
    <w:rsid w:val="004E56DC"/>
    <w:rsid w:val="004E76F4"/>
    <w:rsid w:val="004F0B4E"/>
    <w:rsid w:val="004F0B6C"/>
    <w:rsid w:val="004F140F"/>
    <w:rsid w:val="004F2078"/>
    <w:rsid w:val="004F481C"/>
    <w:rsid w:val="004F4DA3"/>
    <w:rsid w:val="004F5C60"/>
    <w:rsid w:val="004F76D7"/>
    <w:rsid w:val="0050070F"/>
    <w:rsid w:val="005014BA"/>
    <w:rsid w:val="0050452E"/>
    <w:rsid w:val="00506557"/>
    <w:rsid w:val="0050677A"/>
    <w:rsid w:val="0051001C"/>
    <w:rsid w:val="005108D8"/>
    <w:rsid w:val="00510E6D"/>
    <w:rsid w:val="00511115"/>
    <w:rsid w:val="005116F9"/>
    <w:rsid w:val="005153A7"/>
    <w:rsid w:val="005171C3"/>
    <w:rsid w:val="005219CF"/>
    <w:rsid w:val="005317F7"/>
    <w:rsid w:val="0053471D"/>
    <w:rsid w:val="00534B59"/>
    <w:rsid w:val="00536759"/>
    <w:rsid w:val="00537C62"/>
    <w:rsid w:val="00546970"/>
    <w:rsid w:val="0055087F"/>
    <w:rsid w:val="00554E19"/>
    <w:rsid w:val="0056121F"/>
    <w:rsid w:val="00564641"/>
    <w:rsid w:val="00570214"/>
    <w:rsid w:val="00572505"/>
    <w:rsid w:val="005752A7"/>
    <w:rsid w:val="005776D2"/>
    <w:rsid w:val="005800CC"/>
    <w:rsid w:val="00580282"/>
    <w:rsid w:val="00582809"/>
    <w:rsid w:val="0058481B"/>
    <w:rsid w:val="005867DE"/>
    <w:rsid w:val="00586BBC"/>
    <w:rsid w:val="0058798C"/>
    <w:rsid w:val="00587B32"/>
    <w:rsid w:val="005900FA"/>
    <w:rsid w:val="00591760"/>
    <w:rsid w:val="005935A4"/>
    <w:rsid w:val="005948C2"/>
    <w:rsid w:val="00595DCA"/>
    <w:rsid w:val="0059729E"/>
    <w:rsid w:val="0059779B"/>
    <w:rsid w:val="005A209A"/>
    <w:rsid w:val="005A26CD"/>
    <w:rsid w:val="005A662D"/>
    <w:rsid w:val="005A7784"/>
    <w:rsid w:val="005B1409"/>
    <w:rsid w:val="005B35D7"/>
    <w:rsid w:val="005B392A"/>
    <w:rsid w:val="005B3AA3"/>
    <w:rsid w:val="005B5465"/>
    <w:rsid w:val="005B6058"/>
    <w:rsid w:val="005B6F83"/>
    <w:rsid w:val="005C17F7"/>
    <w:rsid w:val="005C74FB"/>
    <w:rsid w:val="005D1040"/>
    <w:rsid w:val="005D1602"/>
    <w:rsid w:val="005E1603"/>
    <w:rsid w:val="005E385F"/>
    <w:rsid w:val="005E5B81"/>
    <w:rsid w:val="005F2550"/>
    <w:rsid w:val="005F2CB1"/>
    <w:rsid w:val="005F3025"/>
    <w:rsid w:val="005F3B76"/>
    <w:rsid w:val="005F4947"/>
    <w:rsid w:val="005F618C"/>
    <w:rsid w:val="005F70BD"/>
    <w:rsid w:val="0060283C"/>
    <w:rsid w:val="00602B0B"/>
    <w:rsid w:val="00604F14"/>
    <w:rsid w:val="006075C8"/>
    <w:rsid w:val="00611B83"/>
    <w:rsid w:val="00611C1D"/>
    <w:rsid w:val="00613257"/>
    <w:rsid w:val="006175ED"/>
    <w:rsid w:val="00620A71"/>
    <w:rsid w:val="00620D80"/>
    <w:rsid w:val="006234A6"/>
    <w:rsid w:val="00630001"/>
    <w:rsid w:val="006311B3"/>
    <w:rsid w:val="006318E0"/>
    <w:rsid w:val="0063284C"/>
    <w:rsid w:val="00635756"/>
    <w:rsid w:val="00636398"/>
    <w:rsid w:val="006368D3"/>
    <w:rsid w:val="006377EC"/>
    <w:rsid w:val="00637C8E"/>
    <w:rsid w:val="0064151F"/>
    <w:rsid w:val="00641533"/>
    <w:rsid w:val="006416FE"/>
    <w:rsid w:val="0064208D"/>
    <w:rsid w:val="00643475"/>
    <w:rsid w:val="0064396A"/>
    <w:rsid w:val="0064624E"/>
    <w:rsid w:val="00650AB9"/>
    <w:rsid w:val="00655442"/>
    <w:rsid w:val="00655733"/>
    <w:rsid w:val="00655ACD"/>
    <w:rsid w:val="006569D0"/>
    <w:rsid w:val="00656A92"/>
    <w:rsid w:val="00656DDE"/>
    <w:rsid w:val="0065775A"/>
    <w:rsid w:val="0066011D"/>
    <w:rsid w:val="006607C0"/>
    <w:rsid w:val="006613A6"/>
    <w:rsid w:val="006627A2"/>
    <w:rsid w:val="006634E6"/>
    <w:rsid w:val="00664E50"/>
    <w:rsid w:val="006655EE"/>
    <w:rsid w:val="00667041"/>
    <w:rsid w:val="00667EE7"/>
    <w:rsid w:val="00670922"/>
    <w:rsid w:val="00670BE1"/>
    <w:rsid w:val="00671EDD"/>
    <w:rsid w:val="0067218F"/>
    <w:rsid w:val="00673684"/>
    <w:rsid w:val="006741F2"/>
    <w:rsid w:val="00674CC3"/>
    <w:rsid w:val="00675C72"/>
    <w:rsid w:val="006771F9"/>
    <w:rsid w:val="006776D7"/>
    <w:rsid w:val="00681003"/>
    <w:rsid w:val="006817C9"/>
    <w:rsid w:val="00683ECE"/>
    <w:rsid w:val="00684092"/>
    <w:rsid w:val="006846A7"/>
    <w:rsid w:val="00685D27"/>
    <w:rsid w:val="00687A77"/>
    <w:rsid w:val="00695FC2"/>
    <w:rsid w:val="00696949"/>
    <w:rsid w:val="00696EF7"/>
    <w:rsid w:val="00697052"/>
    <w:rsid w:val="006A203B"/>
    <w:rsid w:val="006A46FB"/>
    <w:rsid w:val="006A5E28"/>
    <w:rsid w:val="006A697B"/>
    <w:rsid w:val="006A6A84"/>
    <w:rsid w:val="006A7AFF"/>
    <w:rsid w:val="006B1816"/>
    <w:rsid w:val="006B2099"/>
    <w:rsid w:val="006B21E5"/>
    <w:rsid w:val="006B50CF"/>
    <w:rsid w:val="006B5901"/>
    <w:rsid w:val="006C03B8"/>
    <w:rsid w:val="006C05AD"/>
    <w:rsid w:val="006C1DE4"/>
    <w:rsid w:val="006C4F1B"/>
    <w:rsid w:val="006C5EC9"/>
    <w:rsid w:val="006C6059"/>
    <w:rsid w:val="006C7484"/>
    <w:rsid w:val="006C7522"/>
    <w:rsid w:val="006D5C59"/>
    <w:rsid w:val="006D6F08"/>
    <w:rsid w:val="006D78F6"/>
    <w:rsid w:val="006E062C"/>
    <w:rsid w:val="006E1C82"/>
    <w:rsid w:val="006E28B7"/>
    <w:rsid w:val="006E2A9B"/>
    <w:rsid w:val="006E3310"/>
    <w:rsid w:val="006E462E"/>
    <w:rsid w:val="006E4E39"/>
    <w:rsid w:val="006E565E"/>
    <w:rsid w:val="006E5C37"/>
    <w:rsid w:val="006E673D"/>
    <w:rsid w:val="006E7D3B"/>
    <w:rsid w:val="006F1B70"/>
    <w:rsid w:val="006F341D"/>
    <w:rsid w:val="006F3CDE"/>
    <w:rsid w:val="006F4741"/>
    <w:rsid w:val="006F4C0E"/>
    <w:rsid w:val="006F58D4"/>
    <w:rsid w:val="006F6582"/>
    <w:rsid w:val="0070346E"/>
    <w:rsid w:val="00704EDB"/>
    <w:rsid w:val="00706101"/>
    <w:rsid w:val="00707072"/>
    <w:rsid w:val="00707D61"/>
    <w:rsid w:val="00712287"/>
    <w:rsid w:val="00712606"/>
    <w:rsid w:val="00712772"/>
    <w:rsid w:val="007142F5"/>
    <w:rsid w:val="007148D3"/>
    <w:rsid w:val="00714E40"/>
    <w:rsid w:val="00715B9A"/>
    <w:rsid w:val="007210F3"/>
    <w:rsid w:val="00721530"/>
    <w:rsid w:val="007216AE"/>
    <w:rsid w:val="007225E0"/>
    <w:rsid w:val="007257D0"/>
    <w:rsid w:val="00726EA6"/>
    <w:rsid w:val="00727208"/>
    <w:rsid w:val="00727596"/>
    <w:rsid w:val="00727680"/>
    <w:rsid w:val="007348B1"/>
    <w:rsid w:val="007362A6"/>
    <w:rsid w:val="00736D7D"/>
    <w:rsid w:val="00736ED5"/>
    <w:rsid w:val="00740E58"/>
    <w:rsid w:val="00743CC8"/>
    <w:rsid w:val="007445A0"/>
    <w:rsid w:val="0074524B"/>
    <w:rsid w:val="007452CE"/>
    <w:rsid w:val="00747D8B"/>
    <w:rsid w:val="00751228"/>
    <w:rsid w:val="007571E1"/>
    <w:rsid w:val="007576E0"/>
    <w:rsid w:val="007604B2"/>
    <w:rsid w:val="007636EB"/>
    <w:rsid w:val="00765281"/>
    <w:rsid w:val="00766BAD"/>
    <w:rsid w:val="007729A2"/>
    <w:rsid w:val="00775486"/>
    <w:rsid w:val="007755F2"/>
    <w:rsid w:val="00776971"/>
    <w:rsid w:val="00780A80"/>
    <w:rsid w:val="0078177E"/>
    <w:rsid w:val="0078304C"/>
    <w:rsid w:val="00783673"/>
    <w:rsid w:val="00784F07"/>
    <w:rsid w:val="00785490"/>
    <w:rsid w:val="00786B78"/>
    <w:rsid w:val="007925EA"/>
    <w:rsid w:val="00793C5E"/>
    <w:rsid w:val="00793CD8"/>
    <w:rsid w:val="007940AA"/>
    <w:rsid w:val="00795C92"/>
    <w:rsid w:val="00796231"/>
    <w:rsid w:val="007A016B"/>
    <w:rsid w:val="007A0A42"/>
    <w:rsid w:val="007A1805"/>
    <w:rsid w:val="007A1CB3"/>
    <w:rsid w:val="007A306F"/>
    <w:rsid w:val="007A3A33"/>
    <w:rsid w:val="007A43A6"/>
    <w:rsid w:val="007A44B3"/>
    <w:rsid w:val="007A58A6"/>
    <w:rsid w:val="007A6BF0"/>
    <w:rsid w:val="007B3D2D"/>
    <w:rsid w:val="007B50AE"/>
    <w:rsid w:val="007B51DF"/>
    <w:rsid w:val="007C05DD"/>
    <w:rsid w:val="007C37C1"/>
    <w:rsid w:val="007C3D18"/>
    <w:rsid w:val="007C60BF"/>
    <w:rsid w:val="007C6A07"/>
    <w:rsid w:val="007C75A1"/>
    <w:rsid w:val="007C77A5"/>
    <w:rsid w:val="007D04E5"/>
    <w:rsid w:val="007D5901"/>
    <w:rsid w:val="007D7526"/>
    <w:rsid w:val="007E1BE0"/>
    <w:rsid w:val="007E4610"/>
    <w:rsid w:val="007E4715"/>
    <w:rsid w:val="007E4790"/>
    <w:rsid w:val="007E505B"/>
    <w:rsid w:val="007E618B"/>
    <w:rsid w:val="007E7091"/>
    <w:rsid w:val="007E73E6"/>
    <w:rsid w:val="007F0CD7"/>
    <w:rsid w:val="007F7A43"/>
    <w:rsid w:val="00802430"/>
    <w:rsid w:val="0080323E"/>
    <w:rsid w:val="00803FAE"/>
    <w:rsid w:val="0080605F"/>
    <w:rsid w:val="00807786"/>
    <w:rsid w:val="00811FCB"/>
    <w:rsid w:val="008158D6"/>
    <w:rsid w:val="00815A9D"/>
    <w:rsid w:val="00817196"/>
    <w:rsid w:val="008205B4"/>
    <w:rsid w:val="008211F4"/>
    <w:rsid w:val="008235DB"/>
    <w:rsid w:val="00823D1F"/>
    <w:rsid w:val="00824AB4"/>
    <w:rsid w:val="00824FDE"/>
    <w:rsid w:val="008256A2"/>
    <w:rsid w:val="00825C42"/>
    <w:rsid w:val="00825D25"/>
    <w:rsid w:val="00827D6F"/>
    <w:rsid w:val="00831DCA"/>
    <w:rsid w:val="008339DC"/>
    <w:rsid w:val="0083703F"/>
    <w:rsid w:val="008376AC"/>
    <w:rsid w:val="008444E8"/>
    <w:rsid w:val="00844E80"/>
    <w:rsid w:val="00846380"/>
    <w:rsid w:val="00846FE7"/>
    <w:rsid w:val="00854B51"/>
    <w:rsid w:val="0085646A"/>
    <w:rsid w:val="00856911"/>
    <w:rsid w:val="00863D48"/>
    <w:rsid w:val="008677FD"/>
    <w:rsid w:val="008706D4"/>
    <w:rsid w:val="00870F8A"/>
    <w:rsid w:val="008719A4"/>
    <w:rsid w:val="00871D23"/>
    <w:rsid w:val="008738A4"/>
    <w:rsid w:val="00874312"/>
    <w:rsid w:val="0087437C"/>
    <w:rsid w:val="00875CD7"/>
    <w:rsid w:val="00876B4D"/>
    <w:rsid w:val="00877067"/>
    <w:rsid w:val="00877F18"/>
    <w:rsid w:val="00880E00"/>
    <w:rsid w:val="008827CF"/>
    <w:rsid w:val="008925C0"/>
    <w:rsid w:val="00893ADC"/>
    <w:rsid w:val="00893BE4"/>
    <w:rsid w:val="008941E3"/>
    <w:rsid w:val="00894A88"/>
    <w:rsid w:val="00895386"/>
    <w:rsid w:val="00895D69"/>
    <w:rsid w:val="008A21FF"/>
    <w:rsid w:val="008A2CE2"/>
    <w:rsid w:val="008A30AC"/>
    <w:rsid w:val="008A44B8"/>
    <w:rsid w:val="008A51A8"/>
    <w:rsid w:val="008A54C7"/>
    <w:rsid w:val="008A77D8"/>
    <w:rsid w:val="008B0483"/>
    <w:rsid w:val="008B120C"/>
    <w:rsid w:val="008B446A"/>
    <w:rsid w:val="008B51A0"/>
    <w:rsid w:val="008B592A"/>
    <w:rsid w:val="008B7B5C"/>
    <w:rsid w:val="008C000F"/>
    <w:rsid w:val="008C0C99"/>
    <w:rsid w:val="008C0F86"/>
    <w:rsid w:val="008C2017"/>
    <w:rsid w:val="008C3674"/>
    <w:rsid w:val="008C4958"/>
    <w:rsid w:val="008C4BAA"/>
    <w:rsid w:val="008C6AE8"/>
    <w:rsid w:val="008C7573"/>
    <w:rsid w:val="008D004B"/>
    <w:rsid w:val="008D00A5"/>
    <w:rsid w:val="008D2938"/>
    <w:rsid w:val="008D34F1"/>
    <w:rsid w:val="008D39D8"/>
    <w:rsid w:val="008D3D85"/>
    <w:rsid w:val="008D5158"/>
    <w:rsid w:val="008D6D1A"/>
    <w:rsid w:val="008E065E"/>
    <w:rsid w:val="008E0927"/>
    <w:rsid w:val="008E109D"/>
    <w:rsid w:val="008E1909"/>
    <w:rsid w:val="008E1E76"/>
    <w:rsid w:val="008E28FA"/>
    <w:rsid w:val="008E6227"/>
    <w:rsid w:val="008E7BA1"/>
    <w:rsid w:val="008F1C4E"/>
    <w:rsid w:val="008F1EAB"/>
    <w:rsid w:val="008F2233"/>
    <w:rsid w:val="008F33DC"/>
    <w:rsid w:val="008F46FD"/>
    <w:rsid w:val="008F477F"/>
    <w:rsid w:val="008F7652"/>
    <w:rsid w:val="00902350"/>
    <w:rsid w:val="0090336B"/>
    <w:rsid w:val="009053AA"/>
    <w:rsid w:val="00906939"/>
    <w:rsid w:val="00907D0B"/>
    <w:rsid w:val="00910B7D"/>
    <w:rsid w:val="00910CFB"/>
    <w:rsid w:val="00911DFB"/>
    <w:rsid w:val="009139D9"/>
    <w:rsid w:val="00914AD8"/>
    <w:rsid w:val="00916079"/>
    <w:rsid w:val="0091760C"/>
    <w:rsid w:val="00917CE9"/>
    <w:rsid w:val="00920BF2"/>
    <w:rsid w:val="00922010"/>
    <w:rsid w:val="009246B8"/>
    <w:rsid w:val="00924822"/>
    <w:rsid w:val="00925088"/>
    <w:rsid w:val="00925896"/>
    <w:rsid w:val="009317FA"/>
    <w:rsid w:val="00931AB7"/>
    <w:rsid w:val="00931BD9"/>
    <w:rsid w:val="009341DA"/>
    <w:rsid w:val="00934916"/>
    <w:rsid w:val="009368F3"/>
    <w:rsid w:val="00941636"/>
    <w:rsid w:val="0094299B"/>
    <w:rsid w:val="00943742"/>
    <w:rsid w:val="00944B32"/>
    <w:rsid w:val="00945C05"/>
    <w:rsid w:val="00945CED"/>
    <w:rsid w:val="00946945"/>
    <w:rsid w:val="00947713"/>
    <w:rsid w:val="00950C88"/>
    <w:rsid w:val="00950DE7"/>
    <w:rsid w:val="00953920"/>
    <w:rsid w:val="00953D47"/>
    <w:rsid w:val="0095681E"/>
    <w:rsid w:val="009572D4"/>
    <w:rsid w:val="00961921"/>
    <w:rsid w:val="00962714"/>
    <w:rsid w:val="0096430A"/>
    <w:rsid w:val="0096554B"/>
    <w:rsid w:val="0096584A"/>
    <w:rsid w:val="00970CD7"/>
    <w:rsid w:val="00971F08"/>
    <w:rsid w:val="009733CF"/>
    <w:rsid w:val="009757EF"/>
    <w:rsid w:val="00975AB0"/>
    <w:rsid w:val="0097603D"/>
    <w:rsid w:val="00976949"/>
    <w:rsid w:val="00980477"/>
    <w:rsid w:val="00983C2E"/>
    <w:rsid w:val="00985253"/>
    <w:rsid w:val="009853B3"/>
    <w:rsid w:val="00990630"/>
    <w:rsid w:val="00991761"/>
    <w:rsid w:val="00994DCA"/>
    <w:rsid w:val="009960EC"/>
    <w:rsid w:val="009970DD"/>
    <w:rsid w:val="009A0FBA"/>
    <w:rsid w:val="009A1601"/>
    <w:rsid w:val="009A3BB6"/>
    <w:rsid w:val="009A462D"/>
    <w:rsid w:val="009A5C66"/>
    <w:rsid w:val="009A5CBA"/>
    <w:rsid w:val="009B0E5A"/>
    <w:rsid w:val="009B1F30"/>
    <w:rsid w:val="009B2658"/>
    <w:rsid w:val="009B3AC2"/>
    <w:rsid w:val="009B4DF4"/>
    <w:rsid w:val="009B5180"/>
    <w:rsid w:val="009B564E"/>
    <w:rsid w:val="009B7E87"/>
    <w:rsid w:val="009C0169"/>
    <w:rsid w:val="009C3C4C"/>
    <w:rsid w:val="009C403E"/>
    <w:rsid w:val="009D4FF0"/>
    <w:rsid w:val="009D703C"/>
    <w:rsid w:val="009D70E5"/>
    <w:rsid w:val="009D718F"/>
    <w:rsid w:val="009E068F"/>
    <w:rsid w:val="009E14E0"/>
    <w:rsid w:val="009E35DB"/>
    <w:rsid w:val="009E47A3"/>
    <w:rsid w:val="009E47DF"/>
    <w:rsid w:val="009F08F3"/>
    <w:rsid w:val="009F1974"/>
    <w:rsid w:val="009F1B06"/>
    <w:rsid w:val="009F344F"/>
    <w:rsid w:val="009F3EB0"/>
    <w:rsid w:val="009F59B9"/>
    <w:rsid w:val="009F5A7A"/>
    <w:rsid w:val="00A0012F"/>
    <w:rsid w:val="00A01604"/>
    <w:rsid w:val="00A031D8"/>
    <w:rsid w:val="00A039D1"/>
    <w:rsid w:val="00A048A8"/>
    <w:rsid w:val="00A04F49"/>
    <w:rsid w:val="00A1053E"/>
    <w:rsid w:val="00A11ECD"/>
    <w:rsid w:val="00A138EC"/>
    <w:rsid w:val="00A13E54"/>
    <w:rsid w:val="00A17293"/>
    <w:rsid w:val="00A17F63"/>
    <w:rsid w:val="00A2193B"/>
    <w:rsid w:val="00A2351A"/>
    <w:rsid w:val="00A264A9"/>
    <w:rsid w:val="00A26DCF"/>
    <w:rsid w:val="00A27785"/>
    <w:rsid w:val="00A27EE8"/>
    <w:rsid w:val="00A30187"/>
    <w:rsid w:val="00A306E1"/>
    <w:rsid w:val="00A30921"/>
    <w:rsid w:val="00A3448A"/>
    <w:rsid w:val="00A36297"/>
    <w:rsid w:val="00A41E2B"/>
    <w:rsid w:val="00A42B3C"/>
    <w:rsid w:val="00A45B74"/>
    <w:rsid w:val="00A524B8"/>
    <w:rsid w:val="00A52E1D"/>
    <w:rsid w:val="00A54FC6"/>
    <w:rsid w:val="00A60202"/>
    <w:rsid w:val="00A61499"/>
    <w:rsid w:val="00A62A77"/>
    <w:rsid w:val="00A63483"/>
    <w:rsid w:val="00A64903"/>
    <w:rsid w:val="00A64B5A"/>
    <w:rsid w:val="00A657D7"/>
    <w:rsid w:val="00A660AC"/>
    <w:rsid w:val="00A67E6C"/>
    <w:rsid w:val="00A71B99"/>
    <w:rsid w:val="00A739D0"/>
    <w:rsid w:val="00A761D4"/>
    <w:rsid w:val="00A77EC4"/>
    <w:rsid w:val="00A806F9"/>
    <w:rsid w:val="00A829DD"/>
    <w:rsid w:val="00A846C8"/>
    <w:rsid w:val="00A86D42"/>
    <w:rsid w:val="00A87196"/>
    <w:rsid w:val="00A91E1A"/>
    <w:rsid w:val="00A92879"/>
    <w:rsid w:val="00A93E4F"/>
    <w:rsid w:val="00A9442A"/>
    <w:rsid w:val="00A96DD3"/>
    <w:rsid w:val="00AA016F"/>
    <w:rsid w:val="00AA14DA"/>
    <w:rsid w:val="00AA1ED6"/>
    <w:rsid w:val="00AA38FF"/>
    <w:rsid w:val="00AA51D6"/>
    <w:rsid w:val="00AB0BC8"/>
    <w:rsid w:val="00AB11CA"/>
    <w:rsid w:val="00AB14D9"/>
    <w:rsid w:val="00AB4AB8"/>
    <w:rsid w:val="00AB655E"/>
    <w:rsid w:val="00AC007F"/>
    <w:rsid w:val="00AC2ECD"/>
    <w:rsid w:val="00AC3119"/>
    <w:rsid w:val="00AC49FB"/>
    <w:rsid w:val="00AC5A10"/>
    <w:rsid w:val="00AC66F3"/>
    <w:rsid w:val="00AC767A"/>
    <w:rsid w:val="00AD0AA3"/>
    <w:rsid w:val="00AD2ED0"/>
    <w:rsid w:val="00AD3F94"/>
    <w:rsid w:val="00AD4A5A"/>
    <w:rsid w:val="00AD5C60"/>
    <w:rsid w:val="00AE0F53"/>
    <w:rsid w:val="00AE1A3C"/>
    <w:rsid w:val="00AE27AC"/>
    <w:rsid w:val="00AE3371"/>
    <w:rsid w:val="00AE40E0"/>
    <w:rsid w:val="00AE4DBA"/>
    <w:rsid w:val="00AE4F07"/>
    <w:rsid w:val="00AE738E"/>
    <w:rsid w:val="00AF1C5D"/>
    <w:rsid w:val="00AF42D7"/>
    <w:rsid w:val="00AF7126"/>
    <w:rsid w:val="00AF7E26"/>
    <w:rsid w:val="00AF7E71"/>
    <w:rsid w:val="00B006FE"/>
    <w:rsid w:val="00B007CB"/>
    <w:rsid w:val="00B023A1"/>
    <w:rsid w:val="00B02AA9"/>
    <w:rsid w:val="00B02FA3"/>
    <w:rsid w:val="00B043B1"/>
    <w:rsid w:val="00B05084"/>
    <w:rsid w:val="00B1379E"/>
    <w:rsid w:val="00B13896"/>
    <w:rsid w:val="00B157F9"/>
    <w:rsid w:val="00B20256"/>
    <w:rsid w:val="00B2071A"/>
    <w:rsid w:val="00B20D09"/>
    <w:rsid w:val="00B24557"/>
    <w:rsid w:val="00B274AC"/>
    <w:rsid w:val="00B2763F"/>
    <w:rsid w:val="00B27AAC"/>
    <w:rsid w:val="00B30929"/>
    <w:rsid w:val="00B372AA"/>
    <w:rsid w:val="00B40445"/>
    <w:rsid w:val="00B409E0"/>
    <w:rsid w:val="00B41888"/>
    <w:rsid w:val="00B45A52"/>
    <w:rsid w:val="00B46175"/>
    <w:rsid w:val="00B46724"/>
    <w:rsid w:val="00B548B7"/>
    <w:rsid w:val="00B55A3D"/>
    <w:rsid w:val="00B60EC6"/>
    <w:rsid w:val="00B61870"/>
    <w:rsid w:val="00B664C7"/>
    <w:rsid w:val="00B6745B"/>
    <w:rsid w:val="00B67AF6"/>
    <w:rsid w:val="00B70C34"/>
    <w:rsid w:val="00B739F6"/>
    <w:rsid w:val="00B743E3"/>
    <w:rsid w:val="00B769D2"/>
    <w:rsid w:val="00B81A6C"/>
    <w:rsid w:val="00B81D6F"/>
    <w:rsid w:val="00B83975"/>
    <w:rsid w:val="00B85DE5"/>
    <w:rsid w:val="00B904F8"/>
    <w:rsid w:val="00B90F73"/>
    <w:rsid w:val="00B93B59"/>
    <w:rsid w:val="00B9406A"/>
    <w:rsid w:val="00B948C5"/>
    <w:rsid w:val="00BA2280"/>
    <w:rsid w:val="00BA2A08"/>
    <w:rsid w:val="00BA56D2"/>
    <w:rsid w:val="00BA65F5"/>
    <w:rsid w:val="00BA69DD"/>
    <w:rsid w:val="00BA7172"/>
    <w:rsid w:val="00BA76E0"/>
    <w:rsid w:val="00BB2A25"/>
    <w:rsid w:val="00BB3B8C"/>
    <w:rsid w:val="00BB51E9"/>
    <w:rsid w:val="00BB7BFB"/>
    <w:rsid w:val="00BC00B3"/>
    <w:rsid w:val="00BC0FDC"/>
    <w:rsid w:val="00BC3053"/>
    <w:rsid w:val="00BC4D2E"/>
    <w:rsid w:val="00BC7C88"/>
    <w:rsid w:val="00BD48AC"/>
    <w:rsid w:val="00BD5ED6"/>
    <w:rsid w:val="00BD5F1A"/>
    <w:rsid w:val="00BD70BC"/>
    <w:rsid w:val="00BD7C6B"/>
    <w:rsid w:val="00BE1234"/>
    <w:rsid w:val="00BE2FA6"/>
    <w:rsid w:val="00BE333F"/>
    <w:rsid w:val="00BE7406"/>
    <w:rsid w:val="00BE7603"/>
    <w:rsid w:val="00BF3279"/>
    <w:rsid w:val="00BF74C7"/>
    <w:rsid w:val="00BF7A40"/>
    <w:rsid w:val="00C015F1"/>
    <w:rsid w:val="00C01F33"/>
    <w:rsid w:val="00C02CC6"/>
    <w:rsid w:val="00C040F7"/>
    <w:rsid w:val="00C044AB"/>
    <w:rsid w:val="00C05706"/>
    <w:rsid w:val="00C07377"/>
    <w:rsid w:val="00C10478"/>
    <w:rsid w:val="00C12107"/>
    <w:rsid w:val="00C13DE5"/>
    <w:rsid w:val="00C14D4B"/>
    <w:rsid w:val="00C154BB"/>
    <w:rsid w:val="00C156BE"/>
    <w:rsid w:val="00C1688A"/>
    <w:rsid w:val="00C1751E"/>
    <w:rsid w:val="00C20C9E"/>
    <w:rsid w:val="00C233A4"/>
    <w:rsid w:val="00C279B5"/>
    <w:rsid w:val="00C27C45"/>
    <w:rsid w:val="00C33BBF"/>
    <w:rsid w:val="00C36207"/>
    <w:rsid w:val="00C3719D"/>
    <w:rsid w:val="00C37CB2"/>
    <w:rsid w:val="00C45A96"/>
    <w:rsid w:val="00C470FC"/>
    <w:rsid w:val="00C473A5"/>
    <w:rsid w:val="00C53DD2"/>
    <w:rsid w:val="00C54995"/>
    <w:rsid w:val="00C54D41"/>
    <w:rsid w:val="00C56994"/>
    <w:rsid w:val="00C6034B"/>
    <w:rsid w:val="00C60783"/>
    <w:rsid w:val="00C60CD5"/>
    <w:rsid w:val="00C61BDF"/>
    <w:rsid w:val="00C6239E"/>
    <w:rsid w:val="00C62702"/>
    <w:rsid w:val="00C64672"/>
    <w:rsid w:val="00C65851"/>
    <w:rsid w:val="00C70697"/>
    <w:rsid w:val="00C70C44"/>
    <w:rsid w:val="00C70EEC"/>
    <w:rsid w:val="00C72093"/>
    <w:rsid w:val="00C72EF4"/>
    <w:rsid w:val="00C743F8"/>
    <w:rsid w:val="00C744FE"/>
    <w:rsid w:val="00C75D2F"/>
    <w:rsid w:val="00C767BE"/>
    <w:rsid w:val="00C76E3C"/>
    <w:rsid w:val="00C81568"/>
    <w:rsid w:val="00C9027A"/>
    <w:rsid w:val="00C9068E"/>
    <w:rsid w:val="00C91DBF"/>
    <w:rsid w:val="00C93814"/>
    <w:rsid w:val="00C93C4B"/>
    <w:rsid w:val="00C944AB"/>
    <w:rsid w:val="00C95B40"/>
    <w:rsid w:val="00C979F0"/>
    <w:rsid w:val="00CA0538"/>
    <w:rsid w:val="00CA1ED8"/>
    <w:rsid w:val="00CB1F63"/>
    <w:rsid w:val="00CB2BAC"/>
    <w:rsid w:val="00CB366B"/>
    <w:rsid w:val="00CB7170"/>
    <w:rsid w:val="00CB7E28"/>
    <w:rsid w:val="00CC040E"/>
    <w:rsid w:val="00CC111F"/>
    <w:rsid w:val="00CC2011"/>
    <w:rsid w:val="00CC3EA0"/>
    <w:rsid w:val="00CC4746"/>
    <w:rsid w:val="00CC7B45"/>
    <w:rsid w:val="00CD1188"/>
    <w:rsid w:val="00CD2ED1"/>
    <w:rsid w:val="00CD337B"/>
    <w:rsid w:val="00CE0424"/>
    <w:rsid w:val="00CE1325"/>
    <w:rsid w:val="00CE2B6F"/>
    <w:rsid w:val="00CE7561"/>
    <w:rsid w:val="00CF1354"/>
    <w:rsid w:val="00CF1F77"/>
    <w:rsid w:val="00CF2C75"/>
    <w:rsid w:val="00CF3B1F"/>
    <w:rsid w:val="00CF3BF6"/>
    <w:rsid w:val="00CF3D35"/>
    <w:rsid w:val="00CF625B"/>
    <w:rsid w:val="00CF687E"/>
    <w:rsid w:val="00D0349B"/>
    <w:rsid w:val="00D06624"/>
    <w:rsid w:val="00D10249"/>
    <w:rsid w:val="00D115C3"/>
    <w:rsid w:val="00D11897"/>
    <w:rsid w:val="00D13135"/>
    <w:rsid w:val="00D13E4E"/>
    <w:rsid w:val="00D2197C"/>
    <w:rsid w:val="00D239A7"/>
    <w:rsid w:val="00D23F47"/>
    <w:rsid w:val="00D25679"/>
    <w:rsid w:val="00D31F5A"/>
    <w:rsid w:val="00D34BAD"/>
    <w:rsid w:val="00D34C0A"/>
    <w:rsid w:val="00D35E0C"/>
    <w:rsid w:val="00D36E71"/>
    <w:rsid w:val="00D37D87"/>
    <w:rsid w:val="00D40B33"/>
    <w:rsid w:val="00D4318F"/>
    <w:rsid w:val="00D438BF"/>
    <w:rsid w:val="00D440F8"/>
    <w:rsid w:val="00D50C5A"/>
    <w:rsid w:val="00D5136B"/>
    <w:rsid w:val="00D546FF"/>
    <w:rsid w:val="00D5559E"/>
    <w:rsid w:val="00D55AD5"/>
    <w:rsid w:val="00D57647"/>
    <w:rsid w:val="00D576CA"/>
    <w:rsid w:val="00D61AF5"/>
    <w:rsid w:val="00D6525E"/>
    <w:rsid w:val="00D652B5"/>
    <w:rsid w:val="00D65565"/>
    <w:rsid w:val="00D65D11"/>
    <w:rsid w:val="00D66155"/>
    <w:rsid w:val="00D708B0"/>
    <w:rsid w:val="00D73CAD"/>
    <w:rsid w:val="00D7439E"/>
    <w:rsid w:val="00D76A7A"/>
    <w:rsid w:val="00D76A91"/>
    <w:rsid w:val="00D76D5F"/>
    <w:rsid w:val="00D77B1D"/>
    <w:rsid w:val="00D8021F"/>
    <w:rsid w:val="00D80383"/>
    <w:rsid w:val="00D809A1"/>
    <w:rsid w:val="00D823C6"/>
    <w:rsid w:val="00D8327F"/>
    <w:rsid w:val="00D83E28"/>
    <w:rsid w:val="00D86CA3"/>
    <w:rsid w:val="00D871CE"/>
    <w:rsid w:val="00D9196D"/>
    <w:rsid w:val="00D92982"/>
    <w:rsid w:val="00D971A3"/>
    <w:rsid w:val="00D97E26"/>
    <w:rsid w:val="00DA272A"/>
    <w:rsid w:val="00DA305E"/>
    <w:rsid w:val="00DA5417"/>
    <w:rsid w:val="00DA56E8"/>
    <w:rsid w:val="00DB0A9F"/>
    <w:rsid w:val="00DB377D"/>
    <w:rsid w:val="00DB627B"/>
    <w:rsid w:val="00DB72AF"/>
    <w:rsid w:val="00DC2A62"/>
    <w:rsid w:val="00DC2D36"/>
    <w:rsid w:val="00DC53EF"/>
    <w:rsid w:val="00DD3E5E"/>
    <w:rsid w:val="00DE0939"/>
    <w:rsid w:val="00DE1734"/>
    <w:rsid w:val="00DE3EBB"/>
    <w:rsid w:val="00DE4551"/>
    <w:rsid w:val="00DE5608"/>
    <w:rsid w:val="00DE58D0"/>
    <w:rsid w:val="00DE654F"/>
    <w:rsid w:val="00DE6CE8"/>
    <w:rsid w:val="00DF0B6E"/>
    <w:rsid w:val="00DF15E0"/>
    <w:rsid w:val="00DF1954"/>
    <w:rsid w:val="00DF37A0"/>
    <w:rsid w:val="00E06239"/>
    <w:rsid w:val="00E110E7"/>
    <w:rsid w:val="00E11B20"/>
    <w:rsid w:val="00E17FA2"/>
    <w:rsid w:val="00E22330"/>
    <w:rsid w:val="00E2591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965"/>
    <w:rsid w:val="00E54E3B"/>
    <w:rsid w:val="00E57565"/>
    <w:rsid w:val="00E60318"/>
    <w:rsid w:val="00E60BDF"/>
    <w:rsid w:val="00E63838"/>
    <w:rsid w:val="00E64434"/>
    <w:rsid w:val="00E6553E"/>
    <w:rsid w:val="00E662FD"/>
    <w:rsid w:val="00E67C51"/>
    <w:rsid w:val="00E7048F"/>
    <w:rsid w:val="00E72EFC"/>
    <w:rsid w:val="00E758EC"/>
    <w:rsid w:val="00E77389"/>
    <w:rsid w:val="00E8234C"/>
    <w:rsid w:val="00E83AA9"/>
    <w:rsid w:val="00E8433F"/>
    <w:rsid w:val="00E85928"/>
    <w:rsid w:val="00E8620E"/>
    <w:rsid w:val="00E87822"/>
    <w:rsid w:val="00E90395"/>
    <w:rsid w:val="00E90E49"/>
    <w:rsid w:val="00E9145D"/>
    <w:rsid w:val="00E917F9"/>
    <w:rsid w:val="00E9291C"/>
    <w:rsid w:val="00E93FFE"/>
    <w:rsid w:val="00E94F8A"/>
    <w:rsid w:val="00EA1ABA"/>
    <w:rsid w:val="00EA7A41"/>
    <w:rsid w:val="00EA7A48"/>
    <w:rsid w:val="00EB077B"/>
    <w:rsid w:val="00EB4EA2"/>
    <w:rsid w:val="00EC24D5"/>
    <w:rsid w:val="00EC27C6"/>
    <w:rsid w:val="00EC3A6B"/>
    <w:rsid w:val="00EC3D8F"/>
    <w:rsid w:val="00EC4207"/>
    <w:rsid w:val="00EC5653"/>
    <w:rsid w:val="00EC59BB"/>
    <w:rsid w:val="00EC60DE"/>
    <w:rsid w:val="00EC71CE"/>
    <w:rsid w:val="00ED1006"/>
    <w:rsid w:val="00ED7A81"/>
    <w:rsid w:val="00EF1643"/>
    <w:rsid w:val="00EF18FE"/>
    <w:rsid w:val="00EF5787"/>
    <w:rsid w:val="00EF60D0"/>
    <w:rsid w:val="00EF7182"/>
    <w:rsid w:val="00EF7E37"/>
    <w:rsid w:val="00F03348"/>
    <w:rsid w:val="00F0528D"/>
    <w:rsid w:val="00F06C67"/>
    <w:rsid w:val="00F06DFD"/>
    <w:rsid w:val="00F071D1"/>
    <w:rsid w:val="00F07533"/>
    <w:rsid w:val="00F10629"/>
    <w:rsid w:val="00F15FA5"/>
    <w:rsid w:val="00F209B7"/>
    <w:rsid w:val="00F2376F"/>
    <w:rsid w:val="00F243D8"/>
    <w:rsid w:val="00F2474E"/>
    <w:rsid w:val="00F25D76"/>
    <w:rsid w:val="00F275C6"/>
    <w:rsid w:val="00F30828"/>
    <w:rsid w:val="00F313D6"/>
    <w:rsid w:val="00F36015"/>
    <w:rsid w:val="00F3630B"/>
    <w:rsid w:val="00F40F0C"/>
    <w:rsid w:val="00F444A3"/>
    <w:rsid w:val="00F4766C"/>
    <w:rsid w:val="00F5060E"/>
    <w:rsid w:val="00F507D1"/>
    <w:rsid w:val="00F519CE"/>
    <w:rsid w:val="00F51ADA"/>
    <w:rsid w:val="00F51DC1"/>
    <w:rsid w:val="00F55309"/>
    <w:rsid w:val="00F60203"/>
    <w:rsid w:val="00F60230"/>
    <w:rsid w:val="00F607C5"/>
    <w:rsid w:val="00F60DEA"/>
    <w:rsid w:val="00F61332"/>
    <w:rsid w:val="00F6302A"/>
    <w:rsid w:val="00F63950"/>
    <w:rsid w:val="00F64C2B"/>
    <w:rsid w:val="00F651BE"/>
    <w:rsid w:val="00F67F53"/>
    <w:rsid w:val="00F703BE"/>
    <w:rsid w:val="00F714BE"/>
    <w:rsid w:val="00F71F69"/>
    <w:rsid w:val="00F72B72"/>
    <w:rsid w:val="00F74BB9"/>
    <w:rsid w:val="00F75582"/>
    <w:rsid w:val="00F7689C"/>
    <w:rsid w:val="00F76EFA"/>
    <w:rsid w:val="00F804BE"/>
    <w:rsid w:val="00F80D1E"/>
    <w:rsid w:val="00F817CE"/>
    <w:rsid w:val="00F82878"/>
    <w:rsid w:val="00F8456C"/>
    <w:rsid w:val="00F84936"/>
    <w:rsid w:val="00F859D8"/>
    <w:rsid w:val="00F868F5"/>
    <w:rsid w:val="00F9056A"/>
    <w:rsid w:val="00F90BB3"/>
    <w:rsid w:val="00F90F8D"/>
    <w:rsid w:val="00F910B3"/>
    <w:rsid w:val="00F92782"/>
    <w:rsid w:val="00F932B5"/>
    <w:rsid w:val="00F93AA9"/>
    <w:rsid w:val="00F96985"/>
    <w:rsid w:val="00F97838"/>
    <w:rsid w:val="00F97B8A"/>
    <w:rsid w:val="00FA05D1"/>
    <w:rsid w:val="00FA0ED6"/>
    <w:rsid w:val="00FA2BB3"/>
    <w:rsid w:val="00FA6673"/>
    <w:rsid w:val="00FA68AE"/>
    <w:rsid w:val="00FB4C80"/>
    <w:rsid w:val="00FB6A6A"/>
    <w:rsid w:val="00FB7E1B"/>
    <w:rsid w:val="00FC7429"/>
    <w:rsid w:val="00FC7B0E"/>
    <w:rsid w:val="00FD07F6"/>
    <w:rsid w:val="00FD1EC8"/>
    <w:rsid w:val="00FD47ED"/>
    <w:rsid w:val="00FD625E"/>
    <w:rsid w:val="00FD74DB"/>
    <w:rsid w:val="00FD7660"/>
    <w:rsid w:val="00FE0655"/>
    <w:rsid w:val="00FE06E5"/>
    <w:rsid w:val="00FE2365"/>
    <w:rsid w:val="00FE37D7"/>
    <w:rsid w:val="00FE4C7B"/>
    <w:rsid w:val="00FE7336"/>
    <w:rsid w:val="00FE787C"/>
    <w:rsid w:val="00FF1441"/>
    <w:rsid w:val="00FF45A5"/>
    <w:rsid w:val="00FF45BF"/>
    <w:rsid w:val="00FF501F"/>
    <w:rsid w:val="00FF5BDD"/>
    <w:rsid w:val="00FF5C91"/>
    <w:rsid w:val="00FF75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0E0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overflowPunct/>
      <w:autoSpaceDE/>
      <w:autoSpaceDN/>
      <w:adjustRightInd/>
      <w:spacing w:after="100" w:afterAutospacing="1"/>
      <w:textAlignment w:val="auto"/>
    </w:pPr>
    <w:rPr>
      <w:sz w:val="24"/>
      <w:szCs w:val="24"/>
      <w:lang w:val="en-US" w:eastAsia="en-US"/>
    </w:rPr>
  </w:style>
  <w:style w:type="paragraph" w:customStyle="1" w:styleId="western">
    <w:name w:val="western"/>
    <w:basedOn w:val="Normal"/>
    <w:rsid w:val="00203E7D"/>
    <w:pPr>
      <w:overflowPunct/>
      <w:autoSpaceDE/>
      <w:autoSpaceDN/>
      <w:adjustRightInd/>
      <w:spacing w:after="100" w:afterAutospacing="1"/>
      <w:textAlignment w:val="auto"/>
    </w:pPr>
    <w:rPr>
      <w:sz w:val="24"/>
      <w:szCs w:val="24"/>
      <w:lang w:val="en-US" w:eastAsia="en-US"/>
    </w:rPr>
  </w:style>
  <w:style w:type="character" w:customStyle="1" w:styleId="TALChar">
    <w:name w:val="TAL Char"/>
    <w:rsid w:val="00FF756B"/>
    <w:rPr>
      <w:rFonts w:ascii="Arial" w:eastAsia="SimSun" w:hAnsi="Arial"/>
      <w:sz w:val="18"/>
      <w:lang w:val="en-GB"/>
    </w:rPr>
  </w:style>
  <w:style w:type="table" w:customStyle="1" w:styleId="TableGrid1">
    <w:name w:val="Table Grid1"/>
    <w:basedOn w:val="TableNormal"/>
    <w:next w:val="TableGrid"/>
    <w:uiPriority w:val="39"/>
    <w:rsid w:val="008F7652"/>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7E28"/>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471794917">
      <w:bodyDiv w:val="1"/>
      <w:marLeft w:val="0"/>
      <w:marRight w:val="0"/>
      <w:marTop w:val="0"/>
      <w:marBottom w:val="0"/>
      <w:divBdr>
        <w:top w:val="none" w:sz="0" w:space="0" w:color="auto"/>
        <w:left w:val="none" w:sz="0" w:space="0" w:color="auto"/>
        <w:bottom w:val="none" w:sz="0" w:space="0" w:color="auto"/>
        <w:right w:val="none" w:sz="0" w:space="0" w:color="auto"/>
      </w:divBdr>
    </w:div>
    <w:div w:id="735737028">
      <w:bodyDiv w:val="1"/>
      <w:marLeft w:val="0"/>
      <w:marRight w:val="0"/>
      <w:marTop w:val="0"/>
      <w:marBottom w:val="0"/>
      <w:divBdr>
        <w:top w:val="none" w:sz="0" w:space="0" w:color="auto"/>
        <w:left w:val="none" w:sz="0" w:space="0" w:color="auto"/>
        <w:bottom w:val="none" w:sz="0" w:space="0" w:color="auto"/>
        <w:right w:val="none" w:sz="0" w:space="0" w:color="auto"/>
      </w:divBdr>
      <w:divsChild>
        <w:div w:id="1572426283">
          <w:marLeft w:val="835"/>
          <w:marRight w:val="0"/>
          <w:marTop w:val="67"/>
          <w:marBottom w:val="0"/>
          <w:divBdr>
            <w:top w:val="none" w:sz="0" w:space="0" w:color="auto"/>
            <w:left w:val="none" w:sz="0" w:space="0" w:color="auto"/>
            <w:bottom w:val="none" w:sz="0" w:space="0" w:color="auto"/>
            <w:right w:val="none" w:sz="0" w:space="0" w:color="auto"/>
          </w:divBdr>
        </w:div>
        <w:div w:id="631598854">
          <w:marLeft w:val="1411"/>
          <w:marRight w:val="0"/>
          <w:marTop w:val="67"/>
          <w:marBottom w:val="0"/>
          <w:divBdr>
            <w:top w:val="none" w:sz="0" w:space="0" w:color="auto"/>
            <w:left w:val="none" w:sz="0" w:space="0" w:color="auto"/>
            <w:bottom w:val="none" w:sz="0" w:space="0" w:color="auto"/>
            <w:right w:val="none" w:sz="0" w:space="0" w:color="auto"/>
          </w:divBdr>
        </w:div>
        <w:div w:id="1569266771">
          <w:marLeft w:val="1411"/>
          <w:marRight w:val="0"/>
          <w:marTop w:val="67"/>
          <w:marBottom w:val="0"/>
          <w:divBdr>
            <w:top w:val="none" w:sz="0" w:space="0" w:color="auto"/>
            <w:left w:val="none" w:sz="0" w:space="0" w:color="auto"/>
            <w:bottom w:val="none" w:sz="0" w:space="0" w:color="auto"/>
            <w:right w:val="none" w:sz="0" w:space="0" w:color="auto"/>
          </w:divBdr>
        </w:div>
      </w:divsChild>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44076800">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908567992">
      <w:bodyDiv w:val="1"/>
      <w:marLeft w:val="0"/>
      <w:marRight w:val="0"/>
      <w:marTop w:val="0"/>
      <w:marBottom w:val="0"/>
      <w:divBdr>
        <w:top w:val="none" w:sz="0" w:space="0" w:color="auto"/>
        <w:left w:val="none" w:sz="0" w:space="0" w:color="auto"/>
        <w:bottom w:val="none" w:sz="0" w:space="0" w:color="auto"/>
        <w:right w:val="none" w:sz="0" w:space="0" w:color="auto"/>
      </w:divBdr>
      <w:divsChild>
        <w:div w:id="2026127861">
          <w:marLeft w:val="274"/>
          <w:marRight w:val="0"/>
          <w:marTop w:val="96"/>
          <w:marBottom w:val="0"/>
          <w:divBdr>
            <w:top w:val="none" w:sz="0" w:space="0" w:color="auto"/>
            <w:left w:val="none" w:sz="0" w:space="0" w:color="auto"/>
            <w:bottom w:val="none" w:sz="0" w:space="0" w:color="auto"/>
            <w:right w:val="none" w:sz="0" w:space="0" w:color="auto"/>
          </w:divBdr>
        </w:div>
      </w:divsChild>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49184269">
      <w:bodyDiv w:val="1"/>
      <w:marLeft w:val="0"/>
      <w:marRight w:val="0"/>
      <w:marTop w:val="0"/>
      <w:marBottom w:val="0"/>
      <w:divBdr>
        <w:top w:val="none" w:sz="0" w:space="0" w:color="auto"/>
        <w:left w:val="none" w:sz="0" w:space="0" w:color="auto"/>
        <w:bottom w:val="none" w:sz="0" w:space="0" w:color="auto"/>
        <w:right w:val="none" w:sz="0" w:space="0" w:color="auto"/>
      </w:divBdr>
      <w:divsChild>
        <w:div w:id="1393582018">
          <w:marLeft w:val="835"/>
          <w:marRight w:val="0"/>
          <w:marTop w:val="67"/>
          <w:marBottom w:val="0"/>
          <w:divBdr>
            <w:top w:val="none" w:sz="0" w:space="0" w:color="auto"/>
            <w:left w:val="none" w:sz="0" w:space="0" w:color="auto"/>
            <w:bottom w:val="none" w:sz="0" w:space="0" w:color="auto"/>
            <w:right w:val="none" w:sz="0" w:space="0" w:color="auto"/>
          </w:divBdr>
        </w:div>
        <w:div w:id="1905295140">
          <w:marLeft w:val="1411"/>
          <w:marRight w:val="0"/>
          <w:marTop w:val="67"/>
          <w:marBottom w:val="0"/>
          <w:divBdr>
            <w:top w:val="none" w:sz="0" w:space="0" w:color="auto"/>
            <w:left w:val="none" w:sz="0" w:space="0" w:color="auto"/>
            <w:bottom w:val="none" w:sz="0" w:space="0" w:color="auto"/>
            <w:right w:val="none" w:sz="0" w:space="0" w:color="auto"/>
          </w:divBdr>
        </w:div>
        <w:div w:id="1953324125">
          <w:marLeft w:val="1411"/>
          <w:marRight w:val="0"/>
          <w:marTop w:val="67"/>
          <w:marBottom w:val="0"/>
          <w:divBdr>
            <w:top w:val="none" w:sz="0" w:space="0" w:color="auto"/>
            <w:left w:val="none" w:sz="0" w:space="0" w:color="auto"/>
            <w:bottom w:val="none" w:sz="0" w:space="0" w:color="auto"/>
            <w:right w:val="none" w:sz="0" w:space="0" w:color="auto"/>
          </w:divBdr>
        </w:div>
      </w:divsChild>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04568623">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5NUHHDQN7SK2-1476151046-41816</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https://ericsson.sharepoint.com/sites/star/_layouts/15/DocIdRedir.aspx?ID=5NUHHDQN7SK2-1476151046-41816</Url>
      <Description>5NUHHDQN7SK2-1476151046-41816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Props1.xml><?xml version="1.0" encoding="utf-8"?>
<ds:datastoreItem xmlns:ds="http://schemas.openxmlformats.org/officeDocument/2006/customXml" ds:itemID="{D9E551A0-3A7A-46B9-A9E3-700588532C2F}">
  <ds:schemaRefs>
    <ds:schemaRef ds:uri="http://schemas.openxmlformats.org/officeDocument/2006/bibliography"/>
  </ds:schemaRefs>
</ds:datastoreItem>
</file>

<file path=customXml/itemProps2.xml><?xml version="1.0" encoding="utf-8"?>
<ds:datastoreItem xmlns:ds="http://schemas.openxmlformats.org/officeDocument/2006/customXml" ds:itemID="{AC79A856-FEC0-4C2E-B6D2-91585F71F820}"/>
</file>

<file path=customXml/itemProps3.xml><?xml version="1.0" encoding="utf-8"?>
<ds:datastoreItem xmlns:ds="http://schemas.openxmlformats.org/officeDocument/2006/customXml" ds:itemID="{2CE44BDB-8E5F-4DC7-A63D-9B9A75CA0BC9}"/>
</file>

<file path=customXml/itemProps4.xml><?xml version="1.0" encoding="utf-8"?>
<ds:datastoreItem xmlns:ds="http://schemas.openxmlformats.org/officeDocument/2006/customXml" ds:itemID="{A9343CB9-0011-4CC7-9DA0-BD3D120AB038}"/>
</file>

<file path=customXml/itemProps5.xml><?xml version="1.0" encoding="utf-8"?>
<ds:datastoreItem xmlns:ds="http://schemas.openxmlformats.org/officeDocument/2006/customXml" ds:itemID="{E5C299F8-AA11-4DFD-846A-1082836B655F}"/>
</file>

<file path=customXml/itemProps6.xml><?xml version="1.0" encoding="utf-8"?>
<ds:datastoreItem xmlns:ds="http://schemas.openxmlformats.org/officeDocument/2006/customXml" ds:itemID="{616C98C9-BBD8-4396-B7AF-BA812B3D5B9F}"/>
</file>

<file path=docProps/app.xml><?xml version="1.0" encoding="utf-8"?>
<Properties xmlns="http://schemas.openxmlformats.org/officeDocument/2006/extended-properties" xmlns:vt="http://schemas.openxmlformats.org/officeDocument/2006/docPropsVTypes">
  <Template>Normal</Template>
  <TotalTime>0</TotalTime>
  <Pages>6</Pages>
  <Words>2567</Words>
  <Characters>13415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2019-02-16T04:05:00Z</dcterms:created>
  <dcterms:modified xsi:type="dcterms:W3CDTF">2019-02-16T04:06:00Z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512">
    <vt:lpwstr>256</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a70e1c9e-40a2-475e-a5ce-5d9c9441ba56</vt:lpwstr>
  </property>
  <property fmtid="{D5CDD505-2E9C-101B-9397-08002B2CF9AE}" pid="14" name="AuthorIds_UIVersion_1024">
    <vt:lpwstr>256,179</vt:lpwstr>
  </property>
  <property fmtid="{D5CDD505-2E9C-101B-9397-08002B2CF9AE}" pid="15" name="EriCOLLProjects">
    <vt:lpwstr/>
  </property>
</Properties>
</file>